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08BA9">
      <w:pPr>
        <w:spacing w:line="360" w:lineRule="auto"/>
        <w:jc w:val="center"/>
        <w:rPr>
          <w:b/>
          <w:sz w:val="36"/>
          <w:szCs w:val="36"/>
        </w:rPr>
      </w:pPr>
      <w:r>
        <w:rPr>
          <w:rFonts w:hint="eastAsia"/>
          <w:b/>
          <w:sz w:val="44"/>
          <w:szCs w:val="44"/>
        </w:rPr>
        <w:t>川投（</w:t>
      </w:r>
      <w:bookmarkStart w:id="20" w:name="_GoBack"/>
      <w:bookmarkEnd w:id="20"/>
      <w:r>
        <w:rPr>
          <w:rFonts w:hint="eastAsia"/>
          <w:b/>
          <w:sz w:val="44"/>
          <w:szCs w:val="44"/>
        </w:rPr>
        <w:t>资阳）燃气发电有限公司</w:t>
      </w:r>
    </w:p>
    <w:p w14:paraId="092F26EB">
      <w:pPr>
        <w:spacing w:line="360" w:lineRule="auto"/>
        <w:jc w:val="center"/>
        <w:rPr>
          <w:rFonts w:hint="default"/>
          <w:b/>
          <w:sz w:val="44"/>
          <w:szCs w:val="44"/>
          <w:lang w:val="en-US"/>
        </w:rPr>
      </w:pPr>
      <w:r>
        <w:rPr>
          <w:rFonts w:hint="eastAsia"/>
          <w:b/>
          <w:sz w:val="44"/>
          <w:szCs w:val="44"/>
          <w:lang w:eastAsia="zh-CN"/>
        </w:rPr>
        <w:t>6月份电气、热控专业物资采购</w:t>
      </w:r>
      <w:r>
        <w:rPr>
          <w:rFonts w:hint="eastAsia"/>
          <w:b/>
          <w:sz w:val="44"/>
          <w:szCs w:val="44"/>
          <w:lang w:val="en-US" w:eastAsia="zh-CN"/>
        </w:rPr>
        <w:t xml:space="preserve"> 比选公告</w:t>
      </w:r>
    </w:p>
    <w:p w14:paraId="55164A28">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lang w:val="en-US" w:eastAsia="zh-CN"/>
        </w:rPr>
        <w:t>已分别于2024年6月、9月建成投产</w:t>
      </w:r>
      <w:r>
        <w:rPr>
          <w:rFonts w:hint="eastAsia" w:ascii="仿宋_GB2312" w:eastAsia="仿宋_GB2312"/>
          <w:sz w:val="24"/>
          <w:lang w:eastAsia="zh-CN"/>
        </w:rPr>
        <w:t>。</w:t>
      </w:r>
    </w:p>
    <w:p w14:paraId="01260A94">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6月份电气、热控专业物资采购</w:t>
      </w:r>
      <w:r>
        <w:rPr>
          <w:rFonts w:hint="eastAsia" w:ascii="仿宋_GB2312" w:eastAsia="仿宋_GB2312"/>
          <w:sz w:val="24"/>
        </w:rPr>
        <w:t>中标人，欢迎符合条件的潜在申请人参加比选活动。</w:t>
      </w:r>
    </w:p>
    <w:p w14:paraId="0D290BEB">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633"/>
      <w:bookmarkStart w:id="1" w:name="_Toc12189"/>
      <w:bookmarkStart w:id="2" w:name="_Toc29571"/>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6041E17A">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w:t>
      </w:r>
      <w:r>
        <w:rPr>
          <w:rFonts w:hint="eastAsia" w:ascii="仿宋_GB2312" w:eastAsia="仿宋_GB2312"/>
          <w:sz w:val="24"/>
          <w:lang w:eastAsia="zh-CN"/>
        </w:rPr>
        <w:t>电气、热控专业物资</w:t>
      </w:r>
      <w:r>
        <w:rPr>
          <w:rFonts w:hint="eastAsia" w:ascii="仿宋_GB2312" w:eastAsia="仿宋_GB2312"/>
          <w:sz w:val="24"/>
          <w:lang w:val="en-US" w:eastAsia="zh-CN"/>
        </w:rPr>
        <w:t>，采购清单详见附件。</w:t>
      </w:r>
    </w:p>
    <w:p w14:paraId="12F33D2D">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供货周期：暂定国产品牌2025年7月31日前到货，进口品牌8月31日（具体供货时间以买方实际要求为准）。</w:t>
      </w:r>
    </w:p>
    <w:p w14:paraId="458535D8">
      <w:pPr>
        <w:spacing w:line="560" w:lineRule="exact"/>
        <w:ind w:firstLine="482" w:firstLineChars="200"/>
        <w:outlineLvl w:val="1"/>
        <w:rPr>
          <w:rFonts w:hint="eastAsia" w:ascii="宋体" w:hAnsi="宋体" w:eastAsia="宋体" w:cs="宋体"/>
          <w:b/>
          <w:bCs/>
          <w:kern w:val="2"/>
          <w:sz w:val="24"/>
        </w:rPr>
      </w:pPr>
      <w:bookmarkStart w:id="3" w:name="_Toc23118"/>
      <w:bookmarkStart w:id="4" w:name="_Toc14610"/>
      <w:bookmarkStart w:id="5" w:name="_Toc32737"/>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7D9878F6">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（一）具备独立法人资格，具有有效的营业执照;</w:t>
      </w:r>
    </w:p>
    <w:p w14:paraId="46F31DD4">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近三年(2022年1月1日至比选截止日止)应具有至少1个已完成或正在供货的发电企业或类似物资供货业绩。</w:t>
      </w:r>
    </w:p>
    <w:bookmarkEnd w:id="6"/>
    <w:p w14:paraId="26B020A2">
      <w:pPr>
        <w:spacing w:line="540" w:lineRule="exact"/>
        <w:ind w:firstLine="482" w:firstLineChars="200"/>
        <w:outlineLvl w:val="1"/>
        <w:rPr>
          <w:rFonts w:hint="eastAsia" w:ascii="宋体" w:hAnsi="宋体" w:eastAsia="宋体" w:cs="宋体"/>
          <w:b/>
          <w:bCs/>
          <w:kern w:val="2"/>
          <w:sz w:val="24"/>
        </w:rPr>
      </w:pPr>
      <w:bookmarkStart w:id="7" w:name="_Toc12307"/>
      <w:bookmarkStart w:id="8" w:name="_Toc22982"/>
      <w:bookmarkStart w:id="9" w:name="_Toc17293"/>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7BE27144">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w:t>
      </w:r>
      <w:r>
        <w:rPr>
          <w:rFonts w:hint="eastAsia" w:ascii="仿宋_GB2312" w:hAnsi="仿宋_GB2312" w:eastAsia="仿宋_GB2312" w:cs="仿宋_GB2312"/>
          <w:color w:val="FF0000"/>
          <w:sz w:val="24"/>
          <w:highlight w:val="yellow"/>
          <w:lang w:val="en-US" w:eastAsia="zh-CN"/>
        </w:rPr>
        <w:t>5</w:t>
      </w:r>
      <w:r>
        <w:rPr>
          <w:rFonts w:hint="eastAsia" w:ascii="仿宋_GB2312" w:hAnsi="仿宋_GB2312" w:eastAsia="仿宋_GB2312" w:cs="仿宋_GB2312"/>
          <w:color w:val="FF0000"/>
          <w:sz w:val="24"/>
          <w:highlight w:val="yellow"/>
        </w:rPr>
        <w:t>年</w:t>
      </w:r>
      <w:r>
        <w:rPr>
          <w:rFonts w:hint="eastAsia" w:ascii="仿宋_GB2312" w:hAnsi="仿宋_GB2312" w:eastAsia="仿宋_GB2312" w:cs="仿宋_GB2312"/>
          <w:color w:val="FF0000"/>
          <w:sz w:val="24"/>
          <w:highlight w:val="yellow"/>
          <w:lang w:val="en-US" w:eastAsia="zh-CN"/>
        </w:rPr>
        <w:t>6</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30</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1CC2C5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0FE5FB6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3FFDE987">
      <w:pPr>
        <w:spacing w:line="560" w:lineRule="exact"/>
        <w:ind w:firstLine="482" w:firstLineChars="200"/>
        <w:outlineLvl w:val="1"/>
        <w:rPr>
          <w:rFonts w:hint="eastAsia" w:ascii="宋体" w:hAnsi="宋体" w:eastAsia="宋体" w:cs="宋体"/>
          <w:b/>
          <w:bCs/>
          <w:kern w:val="2"/>
          <w:sz w:val="24"/>
        </w:rPr>
      </w:pPr>
      <w:bookmarkStart w:id="10" w:name="_Toc4815"/>
      <w:bookmarkStart w:id="11" w:name="_Toc21487"/>
      <w:bookmarkStart w:id="12" w:name="_Toc28043"/>
      <w:r>
        <w:rPr>
          <w:rFonts w:hint="eastAsia" w:ascii="宋体" w:hAnsi="宋体" w:eastAsia="宋体" w:cs="宋体"/>
          <w:b/>
          <w:bCs/>
          <w:kern w:val="2"/>
          <w:sz w:val="24"/>
        </w:rPr>
        <w:t>四、递交比选申请文件截止时间及地点</w:t>
      </w:r>
      <w:bookmarkEnd w:id="10"/>
      <w:bookmarkEnd w:id="11"/>
      <w:bookmarkEnd w:id="12"/>
    </w:p>
    <w:p w14:paraId="1DCD0A1F">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7</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4</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14</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30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59C3E362">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1B4A8653">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w:t>
      </w:r>
      <w:r>
        <w:rPr>
          <w:rFonts w:hint="eastAsia" w:ascii="仿宋_GB2312" w:eastAsia="仿宋_GB2312" w:cs="Times New Roman"/>
          <w:b/>
          <w:bCs/>
          <w:sz w:val="24"/>
          <w:lang w:val="en-US" w:eastAsia="zh-CN"/>
        </w:rPr>
        <w:t>选</w:t>
      </w:r>
      <w:r>
        <w:rPr>
          <w:rFonts w:hint="eastAsia" w:ascii="仿宋_GB2312" w:hAnsi="Times New Roman" w:eastAsia="仿宋_GB2312" w:cs="Times New Roman"/>
          <w:b/>
          <w:bCs/>
          <w:sz w:val="24"/>
        </w:rPr>
        <w:t>、评</w:t>
      </w:r>
      <w:r>
        <w:rPr>
          <w:rFonts w:hint="eastAsia" w:ascii="仿宋_GB2312" w:eastAsia="仿宋_GB2312" w:cs="Times New Roman"/>
          <w:b/>
          <w:bCs/>
          <w:sz w:val="24"/>
          <w:lang w:val="en-US" w:eastAsia="zh-CN"/>
        </w:rPr>
        <w:t>审</w:t>
      </w:r>
      <w:r>
        <w:rPr>
          <w:rFonts w:hint="eastAsia" w:ascii="仿宋_GB2312" w:hAnsi="Times New Roman" w:eastAsia="仿宋_GB2312" w:cs="Times New Roman"/>
          <w:b/>
          <w:bCs/>
          <w:sz w:val="24"/>
        </w:rPr>
        <w:t>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eastAsia="仿宋_GB2312" w:cs="Times New Roman"/>
          <w:b/>
          <w:bCs/>
          <w:sz w:val="24"/>
          <w:lang w:val="en-US" w:eastAsia="zh-CN"/>
        </w:rPr>
        <w:t>该比选申请文件</w:t>
      </w:r>
      <w:r>
        <w:rPr>
          <w:rFonts w:hint="eastAsia" w:ascii="仿宋_GB2312" w:hAnsi="Times New Roman" w:eastAsia="仿宋_GB2312" w:cs="Times New Roman"/>
          <w:b/>
          <w:bCs/>
          <w:sz w:val="24"/>
          <w:lang w:val="en-US" w:eastAsia="zh-CN"/>
        </w:rPr>
        <w:t>作无效文件处理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w:t>
      </w:r>
      <w:r>
        <w:rPr>
          <w:rFonts w:hint="eastAsia" w:ascii="仿宋_GB2312" w:eastAsia="仿宋_GB2312" w:cs="Times New Roman"/>
          <w:b/>
          <w:bCs/>
          <w:sz w:val="24"/>
          <w:lang w:val="en-US" w:eastAsia="zh-CN"/>
        </w:rPr>
        <w:t>比选申请文件递交</w:t>
      </w:r>
      <w:r>
        <w:rPr>
          <w:rFonts w:hint="eastAsia" w:ascii="仿宋_GB2312" w:hAnsi="Times New Roman" w:eastAsia="仿宋_GB2312" w:cs="Times New Roman"/>
          <w:b/>
          <w:bCs/>
          <w:sz w:val="24"/>
          <w:lang w:val="en-US" w:eastAsia="zh-CN"/>
        </w:rPr>
        <w:t>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277E5622">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78119501">
      <w:pPr>
        <w:adjustRightInd/>
        <w:snapToGrid/>
        <w:spacing w:line="560" w:lineRule="exact"/>
        <w:ind w:firstLine="482" w:firstLineChars="200"/>
        <w:outlineLvl w:val="1"/>
        <w:rPr>
          <w:rFonts w:hint="eastAsia" w:ascii="宋体" w:hAnsi="宋体" w:eastAsia="宋体" w:cs="宋体"/>
          <w:b/>
          <w:bCs/>
          <w:sz w:val="24"/>
          <w:szCs w:val="24"/>
        </w:rPr>
      </w:pPr>
      <w:bookmarkStart w:id="13" w:name="_Toc9816"/>
      <w:bookmarkStart w:id="14" w:name="_Toc5542"/>
      <w:bookmarkStart w:id="15" w:name="_Toc30891"/>
      <w:r>
        <w:rPr>
          <w:rFonts w:hint="eastAsia" w:ascii="宋体" w:hAnsi="宋体" w:cs="宋体"/>
          <w:b/>
          <w:bCs/>
          <w:sz w:val="24"/>
          <w:szCs w:val="24"/>
          <w:lang w:val="en-US" w:eastAsia="zh-CN"/>
        </w:rPr>
        <w:t>五</w:t>
      </w:r>
      <w:r>
        <w:rPr>
          <w:rFonts w:hint="eastAsia" w:ascii="宋体" w:hAnsi="宋体" w:eastAsia="宋体" w:cs="宋体"/>
          <w:b/>
          <w:bCs/>
          <w:sz w:val="24"/>
          <w:szCs w:val="24"/>
        </w:rPr>
        <w:t>、发布公告的媒介</w:t>
      </w:r>
      <w:bookmarkEnd w:id="13"/>
      <w:bookmarkEnd w:id="14"/>
      <w:bookmarkEnd w:id="15"/>
    </w:p>
    <w:p w14:paraId="273DB3CE">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72A1A77A">
      <w:pPr>
        <w:spacing w:line="560" w:lineRule="exact"/>
        <w:ind w:firstLine="482" w:firstLineChars="200"/>
        <w:outlineLvl w:val="1"/>
        <w:rPr>
          <w:rFonts w:hint="eastAsia" w:ascii="宋体" w:hAnsi="宋体" w:eastAsia="宋体" w:cs="宋体"/>
          <w:b/>
          <w:bCs/>
          <w:sz w:val="24"/>
          <w:szCs w:val="24"/>
        </w:rPr>
      </w:pPr>
      <w:bookmarkStart w:id="16" w:name="_Toc17140"/>
      <w:bookmarkStart w:id="17" w:name="_Toc13188"/>
      <w:bookmarkStart w:id="18" w:name="_Toc27799"/>
      <w:bookmarkStart w:id="19" w:name="bookmark189"/>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bookmarkEnd w:id="16"/>
      <w:bookmarkEnd w:id="17"/>
      <w:bookmarkEnd w:id="18"/>
    </w:p>
    <w:p w14:paraId="7B8255C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2FD45FB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5A5C979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301A3078">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5DF6087A">
      <w:pPr>
        <w:pStyle w:val="4"/>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45557C66">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667E2B99">
      <w:pPr>
        <w:tabs>
          <w:tab w:val="left" w:pos="7740"/>
        </w:tabs>
        <w:spacing w:line="560" w:lineRule="exact"/>
        <w:ind w:firstLine="5040" w:firstLineChars="2100"/>
        <w:jc w:val="right"/>
        <w:rPr>
          <w:rFonts w:hint="eastAsia" w:ascii="仿宋_GB2312" w:hAnsi="仿宋_GB2312" w:eastAsia="仿宋_GB2312" w:cs="仿宋_GB2312"/>
          <w:sz w:val="24"/>
        </w:rPr>
      </w:pPr>
    </w:p>
    <w:p w14:paraId="20459E3C">
      <w:pPr>
        <w:tabs>
          <w:tab w:val="left" w:pos="7740"/>
        </w:tabs>
        <w:spacing w:line="560" w:lineRule="exact"/>
        <w:ind w:firstLine="5040" w:firstLineChars="2100"/>
        <w:jc w:val="right"/>
        <w:rPr>
          <w:rFonts w:hint="eastAsia" w:ascii="仿宋_GB2312" w:hAnsi="仿宋_GB2312" w:eastAsia="仿宋_GB2312" w:cs="仿宋_GB2312"/>
          <w:sz w:val="24"/>
        </w:rPr>
      </w:pPr>
    </w:p>
    <w:p w14:paraId="7A753196">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5BD0DAE1">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日</w:t>
      </w:r>
    </w:p>
    <w:bookmarkEnd w:id="19"/>
    <w:p w14:paraId="0BC961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C52C8F8-F204-4145-8DEC-CFA55BD811E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5AECCE4-E3CB-4AA7-8E02-633E85378E60}"/>
  </w:font>
  <w:font w:name="方正仿宋_GB2312">
    <w:panose1 w:val="02000000000000000000"/>
    <w:charset w:val="86"/>
    <w:family w:val="auto"/>
    <w:pitch w:val="default"/>
    <w:sig w:usb0="A00002BF" w:usb1="184F6CFA" w:usb2="00000012" w:usb3="00000000" w:csb0="00040001" w:csb1="00000000"/>
    <w:embedRegular r:id="rId3" w:fontKey="{0CD8F09F-72D4-4FC8-B916-1B3B526C67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3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snapToGrid w:val="0"/>
      <w:spacing w:line="440" w:lineRule="atLeast"/>
      <w:outlineLvl w:val="3"/>
    </w:pPr>
    <w:rPr>
      <w:bCs/>
      <w:kern w:val="0"/>
      <w:sz w:val="24"/>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2025-06-25T08:43:39Z</dcterms:created>
  <dc:creator>Lenovo</dc:creator>
  <cp:lastModifiedBy>唐志祥</cp:lastModifiedBy>
  <dcterms:modified xsi:type="dcterms:W3CDTF">2025-06-25T08:44:13Z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eyJoZGlkIjoiYzhkOTcyZjZiZTBmZTBhMGMxM2QyMzA3MzM0ZGFhNWYiLCJ1c2VySWQiOiIzNjg4MjY3MTcifQ==</vt:lpwstr>
  </property>
  <property fmtid="{D5CDD505-2E9C-101B-9397-08002B2CF9AE}" pid="4" name="ICV">
    <vt:lpwstr>8442F548997942D9A9B98FF5AB1D5A24_12</vt:lpwstr>
  </property>
</Properties>
</file>