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A19A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36"/>
          <w:szCs w:val="36"/>
          <w:lang w:eastAsia="zh-CN"/>
        </w:rPr>
        <w:t>川投（资阳）燃气发电有限公司</w:t>
      </w:r>
    </w:p>
    <w:p w14:paraId="61C7BCF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b/>
          <w:sz w:val="36"/>
          <w:szCs w:val="36"/>
          <w:lang w:eastAsia="zh-CN"/>
        </w:rPr>
      </w:pPr>
      <w:r>
        <w:rPr>
          <w:rFonts w:hint="eastAsia"/>
          <w:b/>
          <w:sz w:val="36"/>
          <w:szCs w:val="36"/>
          <w:lang w:eastAsia="zh-CN"/>
        </w:rPr>
        <w:t>2025年电气专业年度备件及检修物资</w:t>
      </w:r>
    </w:p>
    <w:p w14:paraId="4A47B96D">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仿宋_GB2312" w:eastAsia="仿宋_GB2312"/>
          <w:sz w:val="24"/>
          <w:lang w:val="en-US"/>
        </w:rPr>
      </w:pPr>
      <w:r>
        <w:rPr>
          <w:rFonts w:hint="eastAsia"/>
          <w:b/>
          <w:sz w:val="36"/>
          <w:szCs w:val="36"/>
          <w:lang w:val="en-US" w:eastAsia="zh-CN"/>
        </w:rPr>
        <w:t>比选公告</w:t>
      </w:r>
    </w:p>
    <w:p w14:paraId="33B468EA">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w:t>
      </w:r>
      <w:bookmarkStart w:id="20" w:name="_GoBack"/>
      <w:bookmarkEnd w:id="20"/>
      <w:r>
        <w:rPr>
          <w:rFonts w:hint="eastAsia" w:ascii="仿宋_GB2312" w:eastAsia="仿宋_GB2312"/>
          <w:sz w:val="24"/>
        </w:rPr>
        <w:t>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lang w:val="en-US" w:eastAsia="zh-CN"/>
        </w:rPr>
        <w:t>已分别于2024年6月、9月建成投产</w:t>
      </w:r>
      <w:r>
        <w:rPr>
          <w:rFonts w:hint="eastAsia" w:ascii="仿宋_GB2312" w:eastAsia="仿宋_GB2312"/>
          <w:sz w:val="24"/>
          <w:lang w:eastAsia="zh-CN"/>
        </w:rPr>
        <w:t>。</w:t>
      </w:r>
    </w:p>
    <w:p w14:paraId="5684F514">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2025年电气专业年度备件及检修物资</w:t>
      </w:r>
      <w:r>
        <w:rPr>
          <w:rFonts w:hint="eastAsia" w:ascii="仿宋_GB2312" w:eastAsia="仿宋_GB2312"/>
          <w:sz w:val="24"/>
        </w:rPr>
        <w:t>中标人，欢迎符合条件的潜在申请人参加比选活动。</w:t>
      </w:r>
    </w:p>
    <w:p w14:paraId="2F0B189D">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2189"/>
      <w:bookmarkStart w:id="1" w:name="_Toc1633"/>
      <w:bookmarkStart w:id="2" w:name="_Toc29571"/>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6A74FF6D">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为确保运营期机组的正常运行，现需采购一批电气专业年度物资，采购清单详见附件。</w:t>
      </w:r>
    </w:p>
    <w:p w14:paraId="5C82AAC8">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供货周期：暂定国产品牌物资2025年4月30日前到货，进口品牌物资5月30日前到货（具体供货时间以买方实际要求为准）。</w:t>
      </w:r>
    </w:p>
    <w:p w14:paraId="0DD54AEB">
      <w:pPr>
        <w:spacing w:line="560" w:lineRule="exact"/>
        <w:ind w:firstLine="482" w:firstLineChars="200"/>
        <w:outlineLvl w:val="1"/>
        <w:rPr>
          <w:rFonts w:hint="eastAsia" w:ascii="宋体" w:hAnsi="宋体" w:eastAsia="宋体" w:cs="宋体"/>
          <w:b/>
          <w:bCs/>
          <w:kern w:val="2"/>
          <w:sz w:val="24"/>
        </w:rPr>
      </w:pPr>
      <w:bookmarkStart w:id="3" w:name="_Toc23118"/>
      <w:bookmarkStart w:id="4" w:name="_Toc14610"/>
      <w:bookmarkStart w:id="5" w:name="_Toc32737"/>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236C0CDA">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（一）具备独立法人资格，具有有效的营业执照;</w:t>
      </w:r>
    </w:p>
    <w:p w14:paraId="64FE1069">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近三年(2022年1月1日至比选截止日止)应具有至少1个已完成或正在供货的发电企业或类似物资供货业绩。</w:t>
      </w:r>
    </w:p>
    <w:bookmarkEnd w:id="6"/>
    <w:p w14:paraId="77CEC519">
      <w:pPr>
        <w:spacing w:line="540" w:lineRule="exact"/>
        <w:ind w:firstLine="482" w:firstLineChars="200"/>
        <w:outlineLvl w:val="1"/>
        <w:rPr>
          <w:rFonts w:hint="eastAsia" w:ascii="宋体" w:hAnsi="宋体" w:eastAsia="宋体" w:cs="宋体"/>
          <w:b/>
          <w:bCs/>
          <w:kern w:val="2"/>
          <w:sz w:val="24"/>
        </w:rPr>
      </w:pPr>
      <w:bookmarkStart w:id="7" w:name="_Toc22982"/>
      <w:bookmarkStart w:id="8" w:name="_Toc12307"/>
      <w:bookmarkStart w:id="9" w:name="_Toc17293"/>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233564F9">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3</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26</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2B215933">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57221347">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03AEAEE8">
      <w:pPr>
        <w:spacing w:line="560" w:lineRule="exact"/>
        <w:ind w:firstLine="482" w:firstLineChars="200"/>
        <w:outlineLvl w:val="1"/>
        <w:rPr>
          <w:rFonts w:hint="eastAsia" w:ascii="宋体" w:hAnsi="宋体" w:eastAsia="宋体" w:cs="宋体"/>
          <w:b/>
          <w:bCs/>
          <w:kern w:val="2"/>
          <w:sz w:val="24"/>
        </w:rPr>
      </w:pPr>
      <w:bookmarkStart w:id="10" w:name="_Toc21487"/>
      <w:bookmarkStart w:id="11" w:name="_Toc4815"/>
      <w:bookmarkStart w:id="12" w:name="_Toc28043"/>
      <w:r>
        <w:rPr>
          <w:rFonts w:hint="eastAsia" w:ascii="宋体" w:hAnsi="宋体" w:eastAsia="宋体" w:cs="宋体"/>
          <w:b/>
          <w:bCs/>
          <w:kern w:val="2"/>
          <w:sz w:val="24"/>
        </w:rPr>
        <w:t>四、递交比选申请文件截止时间及地点</w:t>
      </w:r>
      <w:bookmarkEnd w:id="10"/>
      <w:bookmarkEnd w:id="11"/>
      <w:bookmarkEnd w:id="12"/>
    </w:p>
    <w:p w14:paraId="574BCEDF">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3</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31</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28FDA66C">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64DFB685">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w:t>
      </w:r>
      <w:r>
        <w:rPr>
          <w:rFonts w:hint="eastAsia" w:ascii="仿宋_GB2312" w:eastAsia="仿宋_GB2312" w:cs="Times New Roman"/>
          <w:b/>
          <w:bCs/>
          <w:sz w:val="24"/>
          <w:lang w:val="en-US" w:eastAsia="zh-CN"/>
        </w:rPr>
        <w:t>选</w:t>
      </w:r>
      <w:r>
        <w:rPr>
          <w:rFonts w:hint="eastAsia" w:ascii="仿宋_GB2312" w:hAnsi="Times New Roman" w:eastAsia="仿宋_GB2312" w:cs="Times New Roman"/>
          <w:b/>
          <w:bCs/>
          <w:sz w:val="24"/>
        </w:rPr>
        <w:t>、评</w:t>
      </w:r>
      <w:r>
        <w:rPr>
          <w:rFonts w:hint="eastAsia" w:ascii="仿宋_GB2312" w:eastAsia="仿宋_GB2312" w:cs="Times New Roman"/>
          <w:b/>
          <w:bCs/>
          <w:sz w:val="24"/>
          <w:lang w:val="en-US" w:eastAsia="zh-CN"/>
        </w:rPr>
        <w:t>审</w:t>
      </w:r>
      <w:r>
        <w:rPr>
          <w:rFonts w:hint="eastAsia" w:ascii="仿宋_GB2312" w:hAnsi="Times New Roman" w:eastAsia="仿宋_GB2312" w:cs="Times New Roman"/>
          <w:b/>
          <w:bCs/>
          <w:sz w:val="24"/>
        </w:rPr>
        <w:t>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eastAsia="仿宋_GB2312" w:cs="Times New Roman"/>
          <w:b/>
          <w:bCs/>
          <w:sz w:val="24"/>
          <w:lang w:val="en-US" w:eastAsia="zh-CN"/>
        </w:rPr>
        <w:t>该比选申请文件</w:t>
      </w:r>
      <w:r>
        <w:rPr>
          <w:rFonts w:hint="eastAsia" w:ascii="仿宋_GB2312" w:hAnsi="Times New Roman" w:eastAsia="仿宋_GB2312" w:cs="Times New Roman"/>
          <w:b/>
          <w:bCs/>
          <w:sz w:val="24"/>
          <w:lang w:val="en-US" w:eastAsia="zh-CN"/>
        </w:rPr>
        <w:t>作无效文件处理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w:t>
      </w:r>
      <w:r>
        <w:rPr>
          <w:rFonts w:hint="eastAsia" w:ascii="仿宋_GB2312" w:eastAsia="仿宋_GB2312" w:cs="Times New Roman"/>
          <w:b/>
          <w:bCs/>
          <w:sz w:val="24"/>
          <w:lang w:val="en-US" w:eastAsia="zh-CN"/>
        </w:rPr>
        <w:t>比选申请文件递交</w:t>
      </w:r>
      <w:r>
        <w:rPr>
          <w:rFonts w:hint="eastAsia" w:ascii="仿宋_GB2312" w:hAnsi="Times New Roman" w:eastAsia="仿宋_GB2312" w:cs="Times New Roman"/>
          <w:b/>
          <w:bCs/>
          <w:sz w:val="24"/>
          <w:lang w:val="en-US" w:eastAsia="zh-CN"/>
        </w:rPr>
        <w:t>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35D349A2">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6AB4FAC6">
      <w:pPr>
        <w:adjustRightInd/>
        <w:snapToGrid/>
        <w:spacing w:line="560" w:lineRule="exact"/>
        <w:ind w:firstLine="482" w:firstLineChars="200"/>
        <w:outlineLvl w:val="1"/>
        <w:rPr>
          <w:rFonts w:hint="eastAsia" w:ascii="宋体" w:hAnsi="宋体" w:eastAsia="宋体" w:cs="宋体"/>
          <w:b/>
          <w:bCs/>
          <w:sz w:val="24"/>
          <w:szCs w:val="24"/>
        </w:rPr>
      </w:pPr>
      <w:bookmarkStart w:id="13" w:name="_Toc30891"/>
      <w:bookmarkStart w:id="14" w:name="_Toc5542"/>
      <w:bookmarkStart w:id="15" w:name="_Toc9816"/>
      <w:r>
        <w:rPr>
          <w:rFonts w:hint="eastAsia" w:ascii="宋体" w:hAnsi="宋体" w:cs="宋体"/>
          <w:b/>
          <w:bCs/>
          <w:sz w:val="24"/>
          <w:szCs w:val="24"/>
          <w:lang w:val="en-US" w:eastAsia="zh-CN"/>
        </w:rPr>
        <w:t>五</w:t>
      </w:r>
      <w:r>
        <w:rPr>
          <w:rFonts w:hint="eastAsia" w:ascii="宋体" w:hAnsi="宋体" w:eastAsia="宋体" w:cs="宋体"/>
          <w:b/>
          <w:bCs/>
          <w:sz w:val="24"/>
          <w:szCs w:val="24"/>
        </w:rPr>
        <w:t>、发布公告的媒介</w:t>
      </w:r>
      <w:bookmarkEnd w:id="13"/>
      <w:bookmarkEnd w:id="14"/>
      <w:bookmarkEnd w:id="15"/>
    </w:p>
    <w:p w14:paraId="1715E515">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26639402">
      <w:pPr>
        <w:spacing w:line="560" w:lineRule="exact"/>
        <w:ind w:firstLine="482" w:firstLineChars="200"/>
        <w:outlineLvl w:val="1"/>
        <w:rPr>
          <w:rFonts w:hint="eastAsia" w:ascii="宋体" w:hAnsi="宋体" w:eastAsia="宋体" w:cs="宋体"/>
          <w:b/>
          <w:bCs/>
          <w:sz w:val="24"/>
          <w:szCs w:val="24"/>
        </w:rPr>
      </w:pPr>
      <w:bookmarkStart w:id="16" w:name="_Toc27799"/>
      <w:bookmarkStart w:id="17" w:name="_Toc17140"/>
      <w:bookmarkStart w:id="18" w:name="_Toc13188"/>
      <w:bookmarkStart w:id="19" w:name="bookmark189"/>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bookmarkEnd w:id="16"/>
      <w:bookmarkEnd w:id="17"/>
      <w:bookmarkEnd w:id="18"/>
    </w:p>
    <w:p w14:paraId="5608EF30">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0ED5D21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034BCAF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654CE322">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37A2794E">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6DC7EBE0">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57AD9B77">
      <w:pPr>
        <w:tabs>
          <w:tab w:val="left" w:pos="7740"/>
        </w:tabs>
        <w:spacing w:line="560" w:lineRule="exact"/>
        <w:ind w:firstLine="5040" w:firstLineChars="2100"/>
        <w:jc w:val="right"/>
        <w:rPr>
          <w:rFonts w:hint="eastAsia" w:ascii="仿宋_GB2312" w:hAnsi="仿宋_GB2312" w:eastAsia="仿宋_GB2312" w:cs="仿宋_GB2312"/>
          <w:sz w:val="24"/>
        </w:rPr>
      </w:pPr>
    </w:p>
    <w:p w14:paraId="19EBDCF2">
      <w:pPr>
        <w:tabs>
          <w:tab w:val="left" w:pos="7740"/>
        </w:tabs>
        <w:spacing w:line="560" w:lineRule="exact"/>
        <w:ind w:firstLine="5040" w:firstLineChars="2100"/>
        <w:jc w:val="right"/>
        <w:rPr>
          <w:rFonts w:hint="eastAsia" w:ascii="仿宋_GB2312" w:hAnsi="仿宋_GB2312" w:eastAsia="仿宋_GB2312" w:cs="仿宋_GB2312"/>
          <w:sz w:val="24"/>
        </w:rPr>
      </w:pPr>
    </w:p>
    <w:p w14:paraId="7D53E0D9">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6E9EAA1B">
      <w:pPr>
        <w:pStyle w:val="2"/>
        <w:spacing w:line="560" w:lineRule="exact"/>
        <w:jc w:val="cente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21</w:t>
      </w:r>
      <w:r>
        <w:rPr>
          <w:rFonts w:hint="eastAsia" w:ascii="仿宋_GB2312" w:hAnsi="仿宋_GB2312" w:eastAsia="仿宋_GB2312" w:cs="仿宋_GB2312"/>
          <w:sz w:val="24"/>
        </w:rPr>
        <w:t>日</w:t>
      </w:r>
      <w:bookmarkEnd w:id="1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255A078-A907-4AB1-BBA5-FFE51256E909}"/>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37787D2-56E2-469E-AD7D-79FB8B5E9A35}"/>
  </w:font>
  <w:font w:name="方正仿宋_GB2312">
    <w:panose1 w:val="02000000000000000000"/>
    <w:charset w:val="86"/>
    <w:family w:val="auto"/>
    <w:pitch w:val="default"/>
    <w:sig w:usb0="A00002BF" w:usb1="184F6CFA" w:usb2="00000012" w:usb3="00000000" w:csb0="00040001" w:csb1="00000000"/>
    <w:embedRegular r:id="rId3" w:fontKey="{440C911B-CA30-446A-8F35-AB1C16CB8FC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44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2025-03-21T00:54:12Z</dcterms:created>
  <dc:creator>Lenovo</dc:creator>
  <cp:lastModifiedBy>殷子渊</cp:lastModifiedBy>
  <dcterms:modified xsi:type="dcterms:W3CDTF">2025-03-21T00:55:08Z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eyJoZGlkIjoiODRmMDQ2OGVjN2UwNWQ2MzJjODk5NmMyNmFmNDQxYTIiLCJ1c2VySWQiOiIzNjg4MjY3MTcifQ==</vt:lpwstr>
  </property>
  <property fmtid="{D5CDD505-2E9C-101B-9397-08002B2CF9AE}" pid="4" name="ICV">
    <vt:lpwstr>2394CB7FD629489D8D605A3FFE5EA993_12</vt:lpwstr>
  </property>
</Properties>
</file>