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sz w:val="36"/>
          <w:szCs w:val="36"/>
        </w:rPr>
      </w:pPr>
      <w:r>
        <w:rPr>
          <w:rFonts w:hint="eastAsia"/>
          <w:b/>
          <w:sz w:val="44"/>
          <w:szCs w:val="44"/>
        </w:rPr>
        <w:t>川投（资阳）燃气发电有限公司</w:t>
      </w:r>
      <w:bookmarkStart w:id="16" w:name="_GoBack"/>
      <w:bookmarkEnd w:id="16"/>
    </w:p>
    <w:p>
      <w:pPr>
        <w:spacing w:line="360" w:lineRule="auto"/>
        <w:jc w:val="center"/>
        <w:rPr>
          <w:rFonts w:hint="eastAsia" w:eastAsia="宋体"/>
          <w:b/>
          <w:sz w:val="48"/>
          <w:szCs w:val="48"/>
          <w:lang w:eastAsia="zh-CN"/>
        </w:rPr>
      </w:pPr>
      <w:r>
        <w:rPr>
          <w:rFonts w:hint="eastAsia"/>
          <w:b/>
          <w:sz w:val="36"/>
          <w:szCs w:val="36"/>
          <w:lang w:eastAsia="zh-CN"/>
        </w:rPr>
        <w:t>化学仪器仪表维护</w:t>
      </w:r>
    </w:p>
    <w:p>
      <w:pPr>
        <w:spacing w:line="360" w:lineRule="auto"/>
        <w:jc w:val="center"/>
        <w:rPr>
          <w:rFonts w:hint="default"/>
          <w:b/>
          <w:sz w:val="36"/>
          <w:szCs w:val="36"/>
          <w:lang w:val="en-US" w:eastAsia="zh-CN"/>
        </w:rPr>
      </w:pPr>
      <w:r>
        <w:rPr>
          <w:rFonts w:hint="eastAsia"/>
          <w:b/>
          <w:sz w:val="36"/>
          <w:szCs w:val="36"/>
          <w:lang w:val="en-US" w:eastAsia="zh-CN"/>
        </w:rPr>
        <w:t>比选公告</w:t>
      </w:r>
    </w:p>
    <w:p>
      <w:pPr>
        <w:spacing w:line="560" w:lineRule="exact"/>
        <w:ind w:firstLine="480" w:firstLineChars="200"/>
        <w:rPr>
          <w:rFonts w:hint="eastAsia" w:ascii="仿宋_GB2312" w:eastAsia="仿宋_GB2312"/>
          <w:sz w:val="24"/>
        </w:rPr>
      </w:pPr>
      <w:r>
        <w:rPr>
          <w:rFonts w:hint="eastAsia" w:ascii="仿宋_GB2312" w:eastAsia="仿宋_GB2312"/>
          <w:sz w:val="24"/>
        </w:rPr>
        <w:t>川投（资阳）燃气发电有限公司（以下简称</w:t>
      </w:r>
      <w:r>
        <w:rPr>
          <w:rFonts w:hint="eastAsia" w:ascii="仿宋_GB2312" w:eastAsia="仿宋_GB2312"/>
          <w:sz w:val="24"/>
          <w:lang w:val="zh-CN"/>
        </w:rPr>
        <w:t>“</w:t>
      </w:r>
      <w:r>
        <w:rPr>
          <w:rFonts w:hint="eastAsia" w:ascii="仿宋_GB2312" w:eastAsia="仿宋_GB2312"/>
          <w:sz w:val="24"/>
        </w:rPr>
        <w:t>资阳气电”或</w:t>
      </w:r>
      <w:r>
        <w:rPr>
          <w:rFonts w:hint="eastAsia" w:ascii="仿宋_GB2312" w:eastAsia="仿宋_GB2312"/>
          <w:sz w:val="24"/>
          <w:lang w:val="zh-CN"/>
        </w:rPr>
        <w:t>“比选</w:t>
      </w:r>
      <w:r>
        <w:rPr>
          <w:rFonts w:hint="eastAsia" w:ascii="仿宋_GB2312" w:eastAsia="仿宋_GB2312"/>
          <w:sz w:val="24"/>
        </w:rPr>
        <w:t>人”）成立于2021年12月16日，由四川川投燃气发电集团有限责任公司（系四川省投资集团有限责任公司全资子公司）全资组建，注册资本8亿元，负责川投集团资阳燃气电站新建工程项目的建设和运营。项目地点在四川省资阳市安岳县永顺镇永安路218号，距永顺镇约0.7km，距安岳县约6km，紧邻319国道。规划4台H级燃气发电机组，分两期建设。一期建设</w:t>
      </w:r>
      <w:r>
        <w:rPr>
          <w:rFonts w:hint="eastAsia" w:ascii="仿宋_GB2312" w:eastAsia="仿宋_GB2312"/>
          <w:sz w:val="24"/>
          <w:lang w:eastAsia="zh-CN"/>
        </w:rPr>
        <w:t>2台东方电气/三菱公司M701J重型燃气轮机，组成两套 “一拖一”单轴燃气</w:t>
      </w:r>
      <w:r>
        <w:rPr>
          <w:rFonts w:hint="eastAsia" w:ascii="仿宋_GB2312" w:eastAsia="仿宋_GB2312"/>
          <w:sz w:val="24"/>
          <w:lang w:val="en-US" w:eastAsia="zh-CN"/>
        </w:rPr>
        <w:t>-</w:t>
      </w:r>
      <w:r>
        <w:rPr>
          <w:rFonts w:hint="eastAsia" w:ascii="仿宋_GB2312" w:eastAsia="仿宋_GB2312"/>
          <w:sz w:val="24"/>
          <w:lang w:eastAsia="zh-CN"/>
        </w:rPr>
        <w:t>蒸汽联合循环机组，同步建设烟气脱硝装置。每套机组包括1台干式低NOx 燃气轮机、1台发电机、1台蒸汽轮机、1台西子清洁能源装备制造股份有限公司配套的无补燃三压再热型余热锅炉（配脱硝装置）及其相关的辅助设备，</w:t>
      </w:r>
      <w:r>
        <w:rPr>
          <w:rFonts w:hint="eastAsia" w:ascii="仿宋_GB2312" w:eastAsia="仿宋_GB2312"/>
          <w:sz w:val="24"/>
        </w:rPr>
        <w:t>机组年</w:t>
      </w:r>
      <w:r>
        <w:rPr>
          <w:rFonts w:hint="eastAsia" w:ascii="仿宋_GB2312" w:eastAsia="仿宋_GB2312"/>
          <w:sz w:val="24"/>
          <w:lang w:val="en-US" w:eastAsia="zh-CN"/>
        </w:rPr>
        <w:t>设计</w:t>
      </w:r>
      <w:r>
        <w:rPr>
          <w:rFonts w:hint="eastAsia" w:ascii="仿宋_GB2312" w:eastAsia="仿宋_GB2312"/>
          <w:sz w:val="24"/>
        </w:rPr>
        <w:t>发电利用小时数</w:t>
      </w:r>
      <w:r>
        <w:rPr>
          <w:rFonts w:hint="eastAsia" w:ascii="仿宋_GB2312" w:eastAsia="仿宋_GB2312"/>
          <w:sz w:val="24"/>
          <w:lang w:val="en-US" w:eastAsia="zh-CN"/>
        </w:rPr>
        <w:t>25</w:t>
      </w:r>
      <w:r>
        <w:rPr>
          <w:rFonts w:hint="eastAsia" w:ascii="仿宋_GB2312" w:eastAsia="仿宋_GB2312"/>
          <w:sz w:val="24"/>
        </w:rPr>
        <w:t>00小时</w:t>
      </w:r>
      <w:r>
        <w:rPr>
          <w:rFonts w:hint="eastAsia" w:ascii="仿宋_GB2312" w:eastAsia="仿宋_GB2312"/>
          <w:sz w:val="24"/>
          <w:lang w:eastAsia="zh-CN"/>
        </w:rPr>
        <w:t>。</w:t>
      </w:r>
      <w:r>
        <w:rPr>
          <w:rFonts w:hint="eastAsia" w:ascii="仿宋_GB2312" w:eastAsia="仿宋_GB2312"/>
          <w:sz w:val="24"/>
        </w:rPr>
        <w:t>计划2024年度实现双机投产运营。</w:t>
      </w:r>
    </w:p>
    <w:p>
      <w:pPr>
        <w:spacing w:line="560" w:lineRule="exact"/>
        <w:ind w:firstLine="480" w:firstLineChars="200"/>
        <w:rPr>
          <w:rFonts w:ascii="仿宋_GB2312" w:eastAsia="仿宋_GB2312"/>
          <w:sz w:val="24"/>
        </w:rPr>
      </w:pPr>
      <w:r>
        <w:rPr>
          <w:rFonts w:hint="eastAsia" w:ascii="仿宋_GB2312" w:eastAsia="仿宋_GB2312"/>
          <w:sz w:val="24"/>
        </w:rPr>
        <w:t>资阳气电拟通过比选方式确定</w:t>
      </w:r>
      <w:r>
        <w:rPr>
          <w:rFonts w:hint="eastAsia" w:ascii="仿宋_GB2312" w:eastAsia="仿宋_GB2312"/>
          <w:sz w:val="24"/>
          <w:lang w:eastAsia="zh-CN"/>
        </w:rPr>
        <w:t>化学仪器仪表维护</w:t>
      </w:r>
      <w:r>
        <w:rPr>
          <w:rFonts w:hint="eastAsia" w:ascii="仿宋_GB2312" w:eastAsia="仿宋_GB2312"/>
          <w:sz w:val="24"/>
        </w:rPr>
        <w:t>中标人，欢迎符合资质条件的潜在申请人参加比选活动。</w:t>
      </w:r>
    </w:p>
    <w:p>
      <w:pPr>
        <w:numPr>
          <w:ilvl w:val="-1"/>
          <w:numId w:val="0"/>
        </w:numPr>
        <w:spacing w:line="560" w:lineRule="exact"/>
        <w:ind w:firstLine="482" w:firstLineChars="200"/>
        <w:outlineLvl w:val="1"/>
        <w:rPr>
          <w:rFonts w:hint="eastAsia" w:ascii="宋体" w:hAnsi="宋体" w:eastAsia="宋体" w:cs="宋体"/>
          <w:b/>
          <w:bCs/>
          <w:kern w:val="2"/>
          <w:sz w:val="24"/>
        </w:rPr>
      </w:pPr>
      <w:bookmarkStart w:id="0" w:name="_Toc1633"/>
      <w:bookmarkStart w:id="1" w:name="_Toc12189"/>
      <w:r>
        <w:rPr>
          <w:rFonts w:hint="eastAsia" w:ascii="宋体" w:hAnsi="宋体" w:eastAsia="宋体" w:cs="宋体"/>
          <w:b/>
          <w:bCs/>
          <w:kern w:val="2"/>
          <w:sz w:val="24"/>
          <w:lang w:val="en-US" w:eastAsia="zh-CN"/>
        </w:rPr>
        <w:t>一、</w:t>
      </w:r>
      <w:r>
        <w:rPr>
          <w:rFonts w:hint="eastAsia" w:ascii="宋体" w:hAnsi="宋体" w:eastAsia="宋体" w:cs="宋体"/>
          <w:b/>
          <w:bCs/>
          <w:kern w:val="2"/>
          <w:sz w:val="24"/>
        </w:rPr>
        <w:t>委托的主要工作内容</w:t>
      </w:r>
      <w:bookmarkEnd w:id="0"/>
      <w:bookmarkEnd w:id="1"/>
    </w:p>
    <w:p>
      <w:pPr>
        <w:spacing w:line="560" w:lineRule="exact"/>
        <w:ind w:firstLine="480" w:firstLineChars="200"/>
        <w:rPr>
          <w:rFonts w:hint="eastAsia" w:ascii="仿宋_GB2312" w:eastAsia="仿宋_GB2312"/>
          <w:sz w:val="24"/>
          <w:lang w:val="en-US" w:eastAsia="zh-CN"/>
        </w:rPr>
      </w:pPr>
      <w:r>
        <w:rPr>
          <w:rFonts w:hint="eastAsia" w:ascii="仿宋_GB2312" w:eastAsia="仿宋_GB2312"/>
          <w:sz w:val="24"/>
        </w:rPr>
        <w:t>川投（资阳）燃气发电有限公司</w:t>
      </w:r>
      <w:r>
        <w:rPr>
          <w:rFonts w:hint="eastAsia" w:ascii="仿宋_GB2312" w:eastAsia="仿宋_GB2312"/>
          <w:sz w:val="24"/>
          <w:lang w:eastAsia="zh-CN"/>
        </w:rPr>
        <w:t>化学仪器仪表维护</w:t>
      </w:r>
      <w:r>
        <w:rPr>
          <w:rFonts w:hint="eastAsia" w:ascii="仿宋_GB2312" w:eastAsia="仿宋_GB2312"/>
          <w:sz w:val="24"/>
        </w:rPr>
        <w:t>，</w:t>
      </w:r>
      <w:r>
        <w:rPr>
          <w:rFonts w:hint="eastAsia" w:ascii="仿宋_GB2312" w:eastAsia="仿宋_GB2312"/>
          <w:sz w:val="24"/>
          <w:lang w:val="en-US" w:eastAsia="zh-CN"/>
        </w:rPr>
        <w:t>暂定供货服务期：2024年6月1日至2027年5月31日（具体时间以比选人通知为准），合同一年一签，若甲方上级公司有统一要求或有政策性变化，以及乙方不能履行或按时完成技术协议或合同内的服务项目，双方经友好协商，并结算相关费用后，比选人有权无条件终止合同。</w:t>
      </w:r>
    </w:p>
    <w:p>
      <w:pPr>
        <w:spacing w:line="560" w:lineRule="exact"/>
        <w:ind w:firstLine="480" w:firstLineChars="200"/>
        <w:rPr>
          <w:rFonts w:hint="eastAsia" w:ascii="仿宋_GB2312" w:eastAsia="仿宋_GB2312"/>
          <w:sz w:val="24"/>
          <w:lang w:val="en-US" w:eastAsia="zh-CN"/>
        </w:rPr>
      </w:pPr>
      <w:r>
        <w:rPr>
          <w:rFonts w:hint="eastAsia" w:ascii="仿宋_GB2312" w:eastAsia="仿宋_GB2312"/>
          <w:sz w:val="24"/>
          <w:lang w:val="en-US" w:eastAsia="zh-CN"/>
        </w:rPr>
        <w:t>工作范围：负责包括但不限于对比选人的锅炉补给水车间、化学集中取样仪表间、凝结水精处理系统、净水站、循环水系统、氢站、启动锅炉房、凝汽器检漏、发电机定冷水系统、化学实验等范围内的所有化学仪器仪表及其附属物（如离子交换柱、导管、电极、表头等）的维护。目前，比选人配备的化学仪器仪表包含有在线化学仪表共 110 套、化学实验室主要仪器仪表32套。具体仪表清单、服务范围、工作内容及技术标准详见《化学仪器仪表维护技术规范书》。</w:t>
      </w:r>
    </w:p>
    <w:p>
      <w:pPr>
        <w:spacing w:line="560" w:lineRule="exact"/>
        <w:ind w:firstLine="482" w:firstLineChars="200"/>
        <w:outlineLvl w:val="1"/>
        <w:rPr>
          <w:rFonts w:hint="eastAsia" w:ascii="宋体" w:hAnsi="宋体" w:eastAsia="宋体" w:cs="宋体"/>
          <w:b/>
          <w:bCs/>
          <w:kern w:val="2"/>
          <w:sz w:val="24"/>
        </w:rPr>
      </w:pPr>
      <w:bookmarkStart w:id="2" w:name="_Toc23118"/>
      <w:bookmarkStart w:id="3" w:name="_Toc14610"/>
      <w:r>
        <w:rPr>
          <w:rFonts w:hint="eastAsia" w:ascii="宋体" w:hAnsi="宋体" w:eastAsia="宋体" w:cs="宋体"/>
          <w:b/>
          <w:bCs/>
          <w:kern w:val="2"/>
          <w:sz w:val="24"/>
        </w:rPr>
        <w:t>二、对比选申请人的资格要求</w:t>
      </w:r>
      <w:bookmarkEnd w:id="2"/>
      <w:bookmarkEnd w:id="3"/>
    </w:p>
    <w:p>
      <w:pPr>
        <w:spacing w:line="560" w:lineRule="exact"/>
        <w:ind w:firstLine="480" w:firstLineChars="200"/>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（一）比选申请人应具备独立法人资格，具有有效的营业执照;</w:t>
      </w:r>
    </w:p>
    <w:p>
      <w:pPr>
        <w:spacing w:line="560" w:lineRule="exact"/>
        <w:ind w:firstLine="480" w:firstLineChars="200"/>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（二）</w:t>
      </w:r>
      <w:bookmarkStart w:id="4" w:name="_Toc37772063"/>
      <w:r>
        <w:rPr>
          <w:rFonts w:hint="eastAsia" w:ascii="仿宋_GB2312" w:hAnsi="仿宋_GB2312" w:eastAsia="仿宋_GB2312" w:cs="仿宋_GB2312"/>
          <w:b w:val="0"/>
          <w:bCs w:val="0"/>
          <w:kern w:val="2"/>
          <w:sz w:val="24"/>
          <w:szCs w:val="24"/>
          <w:lang w:val="en-US" w:eastAsia="zh-CN" w:bidi="ar-SA"/>
        </w:rPr>
        <w:t>比选申请人近三年(2021年1月1日至投标截止日止)应具有不低于三家客户化学仪器仪表维护的业绩。</w:t>
      </w:r>
    </w:p>
    <w:p>
      <w:pPr>
        <w:pStyle w:val="2"/>
        <w:spacing w:line="560" w:lineRule="exact"/>
        <w:ind w:firstLine="480" w:firstLineChars="200"/>
        <w:rPr>
          <w:rFonts w:hint="eastAsia"/>
          <w:lang w:val="en-US" w:eastAsia="zh-CN"/>
        </w:rPr>
      </w:pPr>
      <w:r>
        <w:rPr>
          <w:rFonts w:hint="eastAsia" w:ascii="仿宋_GB2312" w:hAnsi="仿宋_GB2312" w:eastAsia="仿宋_GB2312" w:cs="仿宋_GB2312"/>
          <w:b w:val="0"/>
          <w:bCs w:val="0"/>
          <w:kern w:val="2"/>
          <w:sz w:val="24"/>
          <w:szCs w:val="24"/>
          <w:lang w:val="en-US" w:eastAsia="zh-CN" w:bidi="ar-SA"/>
        </w:rPr>
        <w:t>（三）比选申请人具有完成化学仪器仪表维护服务业务的人员(人员提供电力行业核发的在有效期内的电厂化学仪表检验员证书）及设备储备（提供设备仪器清单）；</w:t>
      </w:r>
    </w:p>
    <w:bookmarkEnd w:id="4"/>
    <w:p>
      <w:pPr>
        <w:spacing w:line="560" w:lineRule="exact"/>
        <w:ind w:firstLine="480" w:firstLineChars="200"/>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（四）本项目不接受联合体参选。</w:t>
      </w:r>
    </w:p>
    <w:p>
      <w:pPr>
        <w:spacing w:line="540" w:lineRule="exact"/>
        <w:ind w:firstLine="482" w:firstLineChars="200"/>
        <w:outlineLvl w:val="1"/>
        <w:rPr>
          <w:rFonts w:hint="eastAsia" w:ascii="宋体" w:hAnsi="宋体" w:eastAsia="宋体" w:cs="宋体"/>
          <w:b/>
          <w:bCs/>
          <w:kern w:val="2"/>
          <w:sz w:val="24"/>
        </w:rPr>
      </w:pPr>
      <w:bookmarkStart w:id="5" w:name="_Toc17293"/>
      <w:bookmarkStart w:id="6" w:name="_Toc12307"/>
      <w:r>
        <w:rPr>
          <w:rFonts w:hint="eastAsia" w:ascii="宋体" w:hAnsi="宋体" w:eastAsia="宋体" w:cs="宋体"/>
          <w:b/>
          <w:bCs/>
          <w:kern w:val="2"/>
          <w:sz w:val="24"/>
        </w:rPr>
        <w:t>三、</w:t>
      </w:r>
      <w:r>
        <w:rPr>
          <w:rFonts w:hint="eastAsia" w:ascii="宋体" w:hAnsi="宋体" w:eastAsia="宋体" w:cs="宋体"/>
          <w:b/>
          <w:bCs/>
          <w:sz w:val="24"/>
        </w:rPr>
        <w:t>报名及获取采购文件</w:t>
      </w:r>
      <w:bookmarkEnd w:id="5"/>
      <w:bookmarkEnd w:id="6"/>
    </w:p>
    <w:p>
      <w:pPr>
        <w:spacing w:line="5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（一）凡符合要求且有意参加本项目比选的潜在供应商，</w:t>
      </w:r>
      <w:r>
        <w:rPr>
          <w:rFonts w:hint="eastAsia" w:ascii="仿宋_GB2312" w:hAnsi="仿宋_GB2312" w:eastAsia="仿宋_GB2312" w:cs="仿宋_GB2312"/>
          <w:color w:val="auto"/>
          <w:sz w:val="24"/>
          <w:highlight w:val="none"/>
        </w:rPr>
        <w:t>请于2024年</w:t>
      </w:r>
      <w:r>
        <w:rPr>
          <w:rFonts w:hint="eastAsia" w:ascii="仿宋_GB2312" w:hAnsi="仿宋_GB2312" w:eastAsia="仿宋_GB2312" w:cs="仿宋_GB2312"/>
          <w:color w:val="auto"/>
          <w:sz w:val="24"/>
          <w:highlight w:val="none"/>
          <w:lang w:val="en-US" w:eastAsia="zh-CN"/>
        </w:rPr>
        <w:t>4</w:t>
      </w:r>
      <w:r>
        <w:rPr>
          <w:rFonts w:hint="eastAsia" w:ascii="仿宋_GB2312" w:hAnsi="仿宋_GB2312" w:eastAsia="仿宋_GB2312" w:cs="仿宋_GB2312"/>
          <w:color w:val="auto"/>
          <w:sz w:val="24"/>
          <w:highlight w:val="none"/>
        </w:rPr>
        <w:t>月</w:t>
      </w:r>
      <w:r>
        <w:rPr>
          <w:rFonts w:hint="eastAsia" w:ascii="仿宋_GB2312" w:hAnsi="仿宋_GB2312" w:eastAsia="仿宋_GB2312" w:cs="仿宋_GB2312"/>
          <w:color w:val="auto"/>
          <w:sz w:val="24"/>
          <w:highlight w:val="none"/>
          <w:lang w:val="en-US" w:eastAsia="zh-CN"/>
        </w:rPr>
        <w:t>21</w:t>
      </w:r>
      <w:r>
        <w:rPr>
          <w:rFonts w:hint="eastAsia" w:ascii="仿宋_GB2312" w:hAnsi="仿宋_GB2312" w:eastAsia="仿宋_GB2312" w:cs="仿宋_GB2312"/>
          <w:color w:val="auto"/>
          <w:sz w:val="24"/>
          <w:highlight w:val="none"/>
        </w:rPr>
        <w:t>日17时</w:t>
      </w:r>
      <w:r>
        <w:rPr>
          <w:rFonts w:hint="eastAsia" w:ascii="仿宋_GB2312" w:hAnsi="仿宋_GB2312" w:eastAsia="仿宋_GB2312" w:cs="仿宋_GB2312"/>
          <w:sz w:val="24"/>
        </w:rPr>
        <w:t>之前登录天府阳光采购平台（http://scig.tfygcgfw.com/），完成注册下载比选资料（比选文件等）。</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（二） 除上述方式外，比选人不提供其他任何报名和比选文件获取方式。</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注：天府阳光采购服务平台电子标书收费标准：人民币50 元/套，售后不退。为保证招投标的公平公正，“天府阳光采购服务平台”已与银行实现系统对接，从缴费账号生成、缴费确认、标书下载和投标功能开放，全部实现自动化、线上化，请投标人务必按照要求缴纳标书费和投标保证金，避免影响投标。</w:t>
      </w:r>
    </w:p>
    <w:p>
      <w:pPr>
        <w:spacing w:line="560" w:lineRule="exact"/>
        <w:ind w:firstLine="482" w:firstLineChars="200"/>
        <w:outlineLvl w:val="1"/>
        <w:rPr>
          <w:rFonts w:hint="eastAsia" w:ascii="宋体" w:hAnsi="宋体" w:eastAsia="宋体" w:cs="宋体"/>
          <w:b/>
          <w:bCs/>
          <w:kern w:val="2"/>
          <w:sz w:val="24"/>
        </w:rPr>
      </w:pPr>
      <w:bookmarkStart w:id="7" w:name="_Toc28043"/>
      <w:bookmarkStart w:id="8" w:name="_Toc21487"/>
      <w:r>
        <w:rPr>
          <w:rFonts w:hint="eastAsia" w:ascii="宋体" w:hAnsi="宋体" w:eastAsia="宋体" w:cs="宋体"/>
          <w:b/>
          <w:bCs/>
          <w:kern w:val="2"/>
          <w:sz w:val="24"/>
        </w:rPr>
        <w:t>四、递交比选申请文件截止时间及地点</w:t>
      </w:r>
      <w:bookmarkEnd w:id="7"/>
      <w:bookmarkEnd w:id="8"/>
    </w:p>
    <w:p>
      <w:pPr>
        <w:spacing w:line="360" w:lineRule="auto"/>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lang w:val="en-US" w:eastAsia="zh-CN"/>
        </w:rPr>
        <w:t>1.</w:t>
      </w:r>
      <w:r>
        <w:rPr>
          <w:rFonts w:hint="eastAsia" w:ascii="仿宋_GB2312" w:hAnsi="仿宋_GB2312" w:eastAsia="仿宋_GB2312" w:cs="仿宋_GB2312"/>
          <w:b/>
          <w:bCs/>
          <w:sz w:val="24"/>
        </w:rPr>
        <w:t>比选申请文件递交的截止时间：</w:t>
      </w:r>
      <w:r>
        <w:rPr>
          <w:rFonts w:hint="eastAsia" w:ascii="仿宋_GB2312" w:hAnsi="仿宋_GB2312" w:eastAsia="仿宋_GB2312" w:cs="仿宋_GB2312"/>
          <w:b/>
          <w:bCs/>
          <w:sz w:val="24"/>
          <w:highlight w:val="none"/>
        </w:rPr>
        <w:t>2024年</w:t>
      </w:r>
      <w:r>
        <w:rPr>
          <w:rFonts w:hint="eastAsia" w:ascii="仿宋_GB2312" w:hAnsi="仿宋_GB2312" w:eastAsia="仿宋_GB2312" w:cs="仿宋_GB2312"/>
          <w:b/>
          <w:bCs/>
          <w:sz w:val="24"/>
          <w:highlight w:val="none"/>
          <w:u w:val="single"/>
          <w:lang w:val="en-US" w:eastAsia="zh-CN"/>
        </w:rPr>
        <w:t>4</w:t>
      </w:r>
      <w:r>
        <w:rPr>
          <w:rFonts w:hint="eastAsia" w:ascii="仿宋_GB2312" w:hAnsi="仿宋_GB2312" w:eastAsia="仿宋_GB2312" w:cs="仿宋_GB2312"/>
          <w:b/>
          <w:bCs/>
          <w:sz w:val="24"/>
          <w:highlight w:val="none"/>
        </w:rPr>
        <w:t>月</w:t>
      </w:r>
      <w:r>
        <w:rPr>
          <w:rFonts w:hint="eastAsia" w:ascii="仿宋_GB2312" w:hAnsi="仿宋_GB2312" w:eastAsia="仿宋_GB2312" w:cs="仿宋_GB2312"/>
          <w:b/>
          <w:bCs/>
          <w:sz w:val="24"/>
          <w:highlight w:val="none"/>
          <w:lang w:val="en-US" w:eastAsia="zh-CN"/>
        </w:rPr>
        <w:t>30</w:t>
      </w:r>
      <w:r>
        <w:rPr>
          <w:rFonts w:hint="eastAsia" w:ascii="仿宋_GB2312" w:hAnsi="仿宋_GB2312" w:eastAsia="仿宋_GB2312" w:cs="仿宋_GB2312"/>
          <w:b/>
          <w:bCs/>
          <w:sz w:val="24"/>
          <w:highlight w:val="none"/>
          <w:u w:val="single"/>
        </w:rPr>
        <w:t xml:space="preserve"> </w:t>
      </w:r>
      <w:r>
        <w:rPr>
          <w:rFonts w:hint="eastAsia" w:ascii="仿宋_GB2312" w:hAnsi="仿宋_GB2312" w:eastAsia="仿宋_GB2312" w:cs="仿宋_GB2312"/>
          <w:b/>
          <w:bCs/>
          <w:sz w:val="24"/>
          <w:highlight w:val="none"/>
        </w:rPr>
        <w:t>日</w:t>
      </w:r>
      <w:r>
        <w:rPr>
          <w:rFonts w:hint="eastAsia" w:ascii="仿宋_GB2312" w:hAnsi="仿宋_GB2312" w:eastAsia="仿宋_GB2312" w:cs="仿宋_GB2312"/>
          <w:b/>
          <w:bCs/>
          <w:sz w:val="24"/>
          <w:highlight w:val="none"/>
          <w:lang w:val="en-US" w:eastAsia="zh-CN"/>
        </w:rPr>
        <w:t>09</w:t>
      </w:r>
      <w:r>
        <w:rPr>
          <w:rFonts w:hint="eastAsia" w:ascii="仿宋_GB2312" w:hAnsi="仿宋_GB2312" w:eastAsia="仿宋_GB2312" w:cs="仿宋_GB2312"/>
          <w:b/>
          <w:bCs/>
          <w:sz w:val="24"/>
          <w:highlight w:val="none"/>
        </w:rPr>
        <w:t>:</w:t>
      </w:r>
      <w:r>
        <w:rPr>
          <w:rFonts w:hint="eastAsia" w:ascii="仿宋_GB2312" w:hAnsi="仿宋_GB2312" w:eastAsia="仿宋_GB2312" w:cs="仿宋_GB2312"/>
          <w:b/>
          <w:bCs/>
          <w:sz w:val="24"/>
          <w:highlight w:val="none"/>
          <w:lang w:val="en-US" w:eastAsia="zh-CN"/>
        </w:rPr>
        <w:t>3</w:t>
      </w:r>
      <w:r>
        <w:rPr>
          <w:rFonts w:hint="eastAsia" w:ascii="仿宋_GB2312" w:hAnsi="仿宋_GB2312" w:eastAsia="仿宋_GB2312" w:cs="仿宋_GB2312"/>
          <w:b/>
          <w:bCs/>
          <w:sz w:val="24"/>
          <w:highlight w:val="none"/>
        </w:rPr>
        <w:t>0</w:t>
      </w:r>
      <w:r>
        <w:rPr>
          <w:rFonts w:hint="eastAsia" w:ascii="仿宋_GB2312" w:hAnsi="仿宋_GB2312" w:eastAsia="仿宋_GB2312" w:cs="仿宋_GB2312"/>
          <w:b/>
          <w:bCs/>
          <w:sz w:val="24"/>
        </w:rPr>
        <w:t>。逾期送达或未按制定地址送达的均不予受理。</w:t>
      </w:r>
    </w:p>
    <w:p>
      <w:pPr>
        <w:spacing w:line="560" w:lineRule="exact"/>
        <w:ind w:firstLine="482" w:firstLineChars="200"/>
        <w:rPr>
          <w:rFonts w:hint="eastAsia" w:ascii="方正仿宋_GB2312" w:hAnsi="方正仿宋_GB2312" w:eastAsia="方正仿宋_GB2312" w:cs="方正仿宋_GB2312"/>
          <w:sz w:val="24"/>
        </w:rPr>
      </w:pPr>
      <w:r>
        <w:rPr>
          <w:rFonts w:hint="eastAsia" w:ascii="仿宋_GB2312" w:eastAsia="仿宋_GB2312"/>
          <w:b/>
          <w:bCs/>
          <w:sz w:val="24"/>
        </w:rPr>
        <w:t>比选申请人须在比选申请文件递交截止时间前将比选申请文件邮寄或送至四川省资阳市安岳县永顺镇永安路218号川投（资阳）燃气发电有限公司</w:t>
      </w:r>
      <w:r>
        <w:rPr>
          <w:rFonts w:hint="eastAsia" w:ascii="仿宋_GB2312" w:eastAsia="仿宋_GB2312"/>
          <w:b/>
          <w:bCs/>
          <w:sz w:val="24"/>
          <w:lang w:val="en-US" w:eastAsia="zh-CN"/>
        </w:rPr>
        <w:t>生产综合楼</w:t>
      </w:r>
      <w:r>
        <w:rPr>
          <w:rFonts w:hint="eastAsia" w:ascii="仿宋_GB2312" w:eastAsia="仿宋_GB2312"/>
          <w:b/>
          <w:bCs/>
          <w:sz w:val="24"/>
        </w:rPr>
        <w:t>2楼（计</w:t>
      </w:r>
      <w:r>
        <w:rPr>
          <w:rFonts w:hint="eastAsia" w:ascii="方正仿宋_GB2312" w:hAnsi="方正仿宋_GB2312" w:eastAsia="方正仿宋_GB2312" w:cs="方正仿宋_GB2312"/>
          <w:b/>
          <w:bCs/>
          <w:sz w:val="24"/>
        </w:rPr>
        <w:t>划</w:t>
      </w:r>
      <w:r>
        <w:rPr>
          <w:rFonts w:hint="eastAsia" w:ascii="仿宋_GB2312" w:hAnsi="Times New Roman" w:eastAsia="仿宋_GB2312" w:cs="Times New Roman"/>
          <w:b/>
          <w:bCs/>
          <w:sz w:val="24"/>
        </w:rPr>
        <w:t>物资部），时间以比选人签收时间为准</w:t>
      </w:r>
      <w:r>
        <w:rPr>
          <w:rFonts w:hint="eastAsia" w:ascii="仿宋_GB2312" w:hAnsi="Times New Roman" w:eastAsia="仿宋_GB2312" w:cs="Times New Roman"/>
          <w:b/>
          <w:bCs/>
          <w:sz w:val="24"/>
          <w:lang w:eastAsia="zh-CN"/>
        </w:rPr>
        <w:t>。</w:t>
      </w:r>
    </w:p>
    <w:p>
      <w:pPr>
        <w:snapToGrid/>
        <w:spacing w:beforeLines="-2147483648" w:afterLines="-2147483648" w:line="560" w:lineRule="exact"/>
        <w:ind w:firstLine="482" w:firstLineChars="200"/>
        <w:jc w:val="left"/>
        <w:rPr>
          <w:rFonts w:hint="eastAsia" w:ascii="仿宋_GB2312" w:hAnsi="Times New Roman" w:eastAsia="仿宋_GB2312" w:cs="Times New Roman"/>
          <w:b/>
          <w:bCs/>
          <w:sz w:val="24"/>
          <w:lang w:val="en-US" w:eastAsia="zh-CN"/>
        </w:rPr>
      </w:pPr>
      <w:r>
        <w:rPr>
          <w:rFonts w:hint="eastAsia" w:ascii="仿宋_GB2312" w:hAnsi="Times New Roman" w:eastAsia="仿宋_GB2312" w:cs="Times New Roman"/>
          <w:b/>
          <w:bCs/>
          <w:sz w:val="24"/>
          <w:lang w:val="en-US" w:eastAsia="zh-CN"/>
        </w:rPr>
        <w:t>特别提醒：（1）</w:t>
      </w:r>
      <w:r>
        <w:rPr>
          <w:rFonts w:hint="eastAsia" w:ascii="仿宋_GB2312" w:eastAsia="仿宋_GB2312"/>
          <w:b/>
          <w:bCs/>
          <w:sz w:val="24"/>
        </w:rPr>
        <w:t>比选申请文件</w:t>
      </w:r>
      <w:r>
        <w:rPr>
          <w:rFonts w:hint="eastAsia" w:ascii="仿宋_GB2312" w:hAnsi="Times New Roman" w:eastAsia="仿宋_GB2312" w:cs="Times New Roman"/>
          <w:b/>
          <w:bCs/>
          <w:sz w:val="24"/>
          <w:lang w:val="en-US" w:eastAsia="zh-CN"/>
        </w:rPr>
        <w:t>资格审查部分</w:t>
      </w:r>
      <w:r>
        <w:rPr>
          <w:rFonts w:hint="eastAsia" w:ascii="仿宋_GB2312" w:hAnsi="Times New Roman" w:eastAsia="仿宋_GB2312" w:cs="Times New Roman"/>
          <w:b/>
          <w:bCs/>
          <w:sz w:val="24"/>
        </w:rPr>
        <w:t>须另附一份关于不到场的承诺，承诺的内容须包含</w:t>
      </w:r>
      <w:r>
        <w:rPr>
          <w:rFonts w:hint="eastAsia" w:ascii="仿宋_GB2312" w:eastAsia="仿宋_GB2312" w:cs="Times New Roman"/>
          <w:b/>
          <w:bCs/>
          <w:sz w:val="24"/>
          <w:lang w:val="en-US" w:eastAsia="zh-CN"/>
        </w:rPr>
        <w:t>比选申请</w:t>
      </w:r>
      <w:r>
        <w:rPr>
          <w:rFonts w:hint="eastAsia" w:ascii="仿宋_GB2312" w:hAnsi="Times New Roman" w:eastAsia="仿宋_GB2312" w:cs="Times New Roman"/>
          <w:b/>
          <w:bCs/>
          <w:sz w:val="24"/>
        </w:rPr>
        <w:t>人自愿不到场参与</w:t>
      </w:r>
      <w:r>
        <w:rPr>
          <w:rFonts w:hint="eastAsia" w:ascii="仿宋_GB2312" w:eastAsia="仿宋_GB2312" w:cs="Times New Roman"/>
          <w:b/>
          <w:bCs/>
          <w:sz w:val="24"/>
          <w:lang w:val="en-US" w:eastAsia="zh-CN"/>
        </w:rPr>
        <w:t>比选</w:t>
      </w:r>
      <w:r>
        <w:rPr>
          <w:rFonts w:hint="eastAsia" w:ascii="仿宋_GB2312" w:hAnsi="Times New Roman" w:eastAsia="仿宋_GB2312" w:cs="Times New Roman"/>
          <w:b/>
          <w:bCs/>
          <w:sz w:val="24"/>
        </w:rPr>
        <w:t>活动且对本项目开标、评标的流程、结果无异议</w:t>
      </w:r>
      <w:r>
        <w:rPr>
          <w:rFonts w:hint="eastAsia" w:ascii="仿宋_GB2312" w:hAnsi="Times New Roman" w:eastAsia="仿宋_GB2312" w:cs="Times New Roman"/>
          <w:b/>
          <w:bCs/>
          <w:sz w:val="24"/>
          <w:lang w:eastAsia="zh-CN"/>
        </w:rPr>
        <w:t>（</w:t>
      </w:r>
      <w:r>
        <w:rPr>
          <w:rFonts w:hint="eastAsia" w:ascii="仿宋_GB2312" w:hAnsi="Times New Roman" w:eastAsia="仿宋_GB2312" w:cs="Times New Roman"/>
          <w:b/>
          <w:bCs/>
          <w:sz w:val="24"/>
          <w:lang w:val="en-US" w:eastAsia="zh-CN"/>
        </w:rPr>
        <w:t>格式自拟</w:t>
      </w:r>
      <w:r>
        <w:rPr>
          <w:rFonts w:hint="eastAsia" w:ascii="仿宋_GB2312" w:hAnsi="Times New Roman" w:eastAsia="仿宋_GB2312" w:cs="Times New Roman"/>
          <w:b/>
          <w:bCs/>
          <w:sz w:val="24"/>
          <w:lang w:eastAsia="zh-CN"/>
        </w:rPr>
        <w:t>）</w:t>
      </w:r>
      <w:r>
        <w:rPr>
          <w:rFonts w:hint="eastAsia" w:ascii="仿宋_GB2312" w:hAnsi="Times New Roman" w:eastAsia="仿宋_GB2312" w:cs="Times New Roman"/>
          <w:b/>
          <w:bCs/>
          <w:sz w:val="24"/>
        </w:rPr>
        <w:t>，</w:t>
      </w:r>
      <w:r>
        <w:rPr>
          <w:rFonts w:hint="eastAsia" w:ascii="仿宋_GB2312" w:hAnsi="Times New Roman" w:eastAsia="仿宋_GB2312" w:cs="Times New Roman"/>
          <w:b/>
          <w:bCs/>
          <w:sz w:val="24"/>
          <w:lang w:val="en-US" w:eastAsia="zh-CN"/>
        </w:rPr>
        <w:t>否则</w:t>
      </w:r>
      <w:r>
        <w:rPr>
          <w:rFonts w:hint="eastAsia" w:ascii="仿宋_GB2312" w:eastAsia="仿宋_GB2312" w:cs="Times New Roman"/>
          <w:b/>
          <w:bCs/>
          <w:sz w:val="24"/>
          <w:lang w:val="en-US" w:eastAsia="zh-CN"/>
        </w:rPr>
        <w:t>比选人</w:t>
      </w:r>
      <w:r>
        <w:rPr>
          <w:rFonts w:hint="eastAsia" w:ascii="仿宋_GB2312" w:hAnsi="Times New Roman" w:eastAsia="仿宋_GB2312" w:cs="Times New Roman"/>
          <w:b/>
          <w:bCs/>
          <w:sz w:val="24"/>
        </w:rPr>
        <w:t>将</w:t>
      </w:r>
      <w:r>
        <w:rPr>
          <w:rFonts w:hint="eastAsia" w:ascii="仿宋_GB2312" w:hAnsi="Times New Roman" w:eastAsia="仿宋_GB2312" w:cs="Times New Roman"/>
          <w:b/>
          <w:bCs/>
          <w:sz w:val="24"/>
          <w:lang w:val="en-US" w:eastAsia="zh-CN"/>
        </w:rPr>
        <w:t>作无效投标文件处理</w:t>
      </w:r>
      <w:r>
        <w:rPr>
          <w:rFonts w:hint="eastAsia" w:ascii="仿宋_GB2312" w:hAnsi="Times New Roman" w:eastAsia="仿宋_GB2312" w:cs="Times New Roman"/>
          <w:b/>
          <w:bCs/>
          <w:sz w:val="24"/>
        </w:rPr>
        <w:t>。</w:t>
      </w:r>
      <w:r>
        <w:rPr>
          <w:rFonts w:hint="eastAsia" w:ascii="仿宋_GB2312" w:hAnsi="Times New Roman" w:eastAsia="仿宋_GB2312" w:cs="Times New Roman"/>
          <w:b/>
          <w:bCs/>
          <w:sz w:val="24"/>
          <w:lang w:eastAsia="zh-CN"/>
        </w:rPr>
        <w:t>（</w:t>
      </w:r>
      <w:r>
        <w:rPr>
          <w:rFonts w:hint="eastAsia" w:ascii="仿宋_GB2312" w:hAnsi="Times New Roman" w:eastAsia="仿宋_GB2312" w:cs="Times New Roman"/>
          <w:b/>
          <w:bCs/>
          <w:sz w:val="24"/>
          <w:lang w:val="en-US" w:eastAsia="zh-CN"/>
        </w:rPr>
        <w:t>2</w:t>
      </w:r>
      <w:r>
        <w:rPr>
          <w:rFonts w:hint="eastAsia" w:ascii="仿宋_GB2312" w:hAnsi="Times New Roman" w:eastAsia="仿宋_GB2312" w:cs="Times New Roman"/>
          <w:b/>
          <w:bCs/>
          <w:sz w:val="24"/>
          <w:lang w:eastAsia="zh-CN"/>
        </w:rPr>
        <w:t>）</w:t>
      </w:r>
      <w:r>
        <w:rPr>
          <w:rFonts w:hint="eastAsia" w:ascii="仿宋_GB2312" w:eastAsia="仿宋_GB2312" w:cs="Times New Roman"/>
          <w:b/>
          <w:bCs/>
          <w:sz w:val="24"/>
          <w:lang w:val="en-US" w:eastAsia="zh-CN"/>
        </w:rPr>
        <w:t>比选人</w:t>
      </w:r>
      <w:r>
        <w:rPr>
          <w:rFonts w:hint="eastAsia" w:ascii="仿宋_GB2312" w:hAnsi="Times New Roman" w:eastAsia="仿宋_GB2312" w:cs="Times New Roman"/>
          <w:b/>
          <w:bCs/>
          <w:sz w:val="24"/>
          <w:lang w:val="en-US" w:eastAsia="zh-CN"/>
        </w:rPr>
        <w:t>办公室刚搬迁到现场，请</w:t>
      </w:r>
      <w:r>
        <w:rPr>
          <w:rFonts w:hint="eastAsia" w:ascii="仿宋_GB2312" w:eastAsia="仿宋_GB2312" w:cs="Times New Roman"/>
          <w:b/>
          <w:bCs/>
          <w:sz w:val="24"/>
          <w:lang w:val="en-US" w:eastAsia="zh-CN"/>
        </w:rPr>
        <w:t>比选申请人</w:t>
      </w:r>
      <w:r>
        <w:rPr>
          <w:rFonts w:hint="eastAsia" w:ascii="仿宋_GB2312" w:hAnsi="Times New Roman" w:eastAsia="仿宋_GB2312" w:cs="Times New Roman"/>
          <w:b/>
          <w:bCs/>
          <w:sz w:val="24"/>
          <w:lang w:val="en-US" w:eastAsia="zh-CN"/>
        </w:rPr>
        <w:t>注意投标截止时间，并尽可能多预留一点邮寄时间，且在邮寄</w:t>
      </w:r>
      <w:r>
        <w:rPr>
          <w:rFonts w:hint="eastAsia" w:ascii="仿宋_GB2312" w:eastAsia="仿宋_GB2312" w:cs="Times New Roman"/>
          <w:b/>
          <w:bCs/>
          <w:sz w:val="24"/>
          <w:lang w:val="en-US" w:eastAsia="zh-CN"/>
        </w:rPr>
        <w:t>比选申请文件</w:t>
      </w:r>
      <w:r>
        <w:rPr>
          <w:rFonts w:hint="eastAsia" w:ascii="仿宋_GB2312" w:hAnsi="Times New Roman" w:eastAsia="仿宋_GB2312" w:cs="Times New Roman"/>
          <w:b/>
          <w:bCs/>
          <w:sz w:val="24"/>
          <w:lang w:val="en-US" w:eastAsia="zh-CN"/>
        </w:rPr>
        <w:t>后合适的时间致电联系人，核实</w:t>
      </w:r>
      <w:r>
        <w:rPr>
          <w:rFonts w:hint="eastAsia" w:ascii="仿宋_GB2312" w:eastAsia="仿宋_GB2312" w:cs="Times New Roman"/>
          <w:b/>
          <w:bCs/>
          <w:sz w:val="24"/>
          <w:lang w:val="en-US" w:eastAsia="zh-CN"/>
        </w:rPr>
        <w:t>比选申请文件</w:t>
      </w:r>
      <w:r>
        <w:rPr>
          <w:rFonts w:hint="eastAsia" w:ascii="仿宋_GB2312" w:hAnsi="Times New Roman" w:eastAsia="仿宋_GB2312" w:cs="Times New Roman"/>
          <w:b/>
          <w:bCs/>
          <w:sz w:val="24"/>
          <w:lang w:val="en-US" w:eastAsia="zh-CN"/>
        </w:rPr>
        <w:t>是否送达。</w:t>
      </w:r>
    </w:p>
    <w:p>
      <w:pPr>
        <w:pStyle w:val="2"/>
        <w:spacing w:line="560" w:lineRule="exact"/>
        <w:ind w:firstLine="482" w:firstLineChars="200"/>
        <w:rPr>
          <w:rFonts w:hint="eastAsia" w:ascii="仿宋_GB2312" w:hAnsi="仿宋_GB2312" w:eastAsia="仿宋_GB2312" w:cs="仿宋_GB2312"/>
          <w:sz w:val="24"/>
        </w:rPr>
      </w:pPr>
      <w:r>
        <w:rPr>
          <w:rFonts w:hint="eastAsia" w:ascii="仿宋_GB2312" w:hAnsi="Times New Roman" w:eastAsia="仿宋_GB2312" w:cs="Times New Roman"/>
          <w:b/>
          <w:bCs/>
          <w:snapToGrid/>
          <w:kern w:val="2"/>
          <w:sz w:val="24"/>
          <w:szCs w:val="24"/>
          <w:lang w:val="en-US" w:eastAsia="zh-CN"/>
        </w:rPr>
        <w:t>2.</w:t>
      </w:r>
      <w:r>
        <w:rPr>
          <w:rFonts w:hint="eastAsia" w:ascii="仿宋_GB2312" w:hAnsi="Times New Roman" w:eastAsia="仿宋_GB2312" w:cs="Times New Roman"/>
          <w:b/>
          <w:bCs/>
          <w:snapToGrid/>
          <w:kern w:val="2"/>
          <w:sz w:val="24"/>
          <w:szCs w:val="24"/>
        </w:rPr>
        <w:t xml:space="preserve"> </w:t>
      </w:r>
      <w:r>
        <w:rPr>
          <w:rFonts w:hint="eastAsia" w:ascii="仿宋_GB2312" w:hAnsi="Times New Roman" w:eastAsia="仿宋_GB2312" w:cs="Times New Roman"/>
          <w:b/>
          <w:bCs/>
          <w:sz w:val="24"/>
          <w:szCs w:val="24"/>
        </w:rPr>
        <w:t>邮寄地址：四川省资阳市安岳县永顺镇永安路218号</w:t>
      </w:r>
      <w:r>
        <w:rPr>
          <w:rFonts w:hint="eastAsia" w:ascii="仿宋_GB2312" w:hAnsi="Times New Roman" w:eastAsia="仿宋_GB2312" w:cs="Times New Roman"/>
          <w:b/>
          <w:bCs/>
          <w:sz w:val="24"/>
        </w:rPr>
        <w:t>川投（资阳）燃气发电有限公司</w:t>
      </w:r>
      <w:r>
        <w:rPr>
          <w:rFonts w:hint="eastAsia" w:ascii="仿宋_GB2312" w:hAnsi="Times New Roman" w:eastAsia="仿宋_GB2312" w:cs="Times New Roman"/>
          <w:b/>
          <w:bCs/>
          <w:sz w:val="24"/>
          <w:lang w:val="en-US" w:eastAsia="zh-CN"/>
        </w:rPr>
        <w:t>生产综合楼</w:t>
      </w:r>
      <w:r>
        <w:rPr>
          <w:rFonts w:hint="eastAsia" w:ascii="仿宋_GB2312" w:hAnsi="Times New Roman" w:eastAsia="仿宋_GB2312" w:cs="Times New Roman"/>
          <w:b/>
          <w:bCs/>
          <w:sz w:val="24"/>
        </w:rPr>
        <w:t>2楼（计划物资部）。</w:t>
      </w:r>
      <w:r>
        <w:rPr>
          <w:rFonts w:hint="eastAsia" w:ascii="仿宋_GB2312" w:hAnsi="仿宋_GB2312" w:eastAsia="仿宋_GB2312" w:cs="仿宋_GB2312"/>
          <w:b/>
          <w:bCs/>
          <w:sz w:val="24"/>
        </w:rPr>
        <w:t>比选申请文件</w:t>
      </w:r>
      <w:r>
        <w:rPr>
          <w:rFonts w:hint="eastAsia" w:ascii="方正仿宋_GB2312" w:hAnsi="方正仿宋_GB2312" w:eastAsia="方正仿宋_GB2312" w:cs="方正仿宋_GB2312"/>
          <w:b/>
          <w:bCs/>
          <w:sz w:val="24"/>
          <w:u w:val="single"/>
        </w:rPr>
        <w:t>正本1套，副本</w:t>
      </w:r>
      <w:r>
        <w:rPr>
          <w:rFonts w:hint="eastAsia" w:ascii="方正仿宋_GB2312" w:hAnsi="方正仿宋_GB2312" w:eastAsia="方正仿宋_GB2312" w:cs="方正仿宋_GB2312"/>
          <w:b/>
          <w:bCs/>
          <w:sz w:val="24"/>
          <w:u w:val="single"/>
          <w:lang w:val="en-US" w:eastAsia="zh-CN"/>
        </w:rPr>
        <w:t>1</w:t>
      </w:r>
      <w:r>
        <w:rPr>
          <w:rFonts w:hint="eastAsia" w:ascii="方正仿宋_GB2312" w:hAnsi="方正仿宋_GB2312" w:eastAsia="方正仿宋_GB2312" w:cs="方正仿宋_GB2312"/>
          <w:b/>
          <w:bCs/>
          <w:sz w:val="24"/>
          <w:u w:val="single"/>
        </w:rPr>
        <w:t>套</w:t>
      </w:r>
      <w:r>
        <w:rPr>
          <w:rFonts w:hint="eastAsia" w:ascii="方正仿宋_GB2312" w:hAnsi="方正仿宋_GB2312" w:eastAsia="方正仿宋_GB2312" w:cs="方正仿宋_GB2312"/>
          <w:sz w:val="24"/>
        </w:rPr>
        <w:t>，</w:t>
      </w:r>
      <w:r>
        <w:rPr>
          <w:rFonts w:hint="eastAsia" w:ascii="仿宋_GB2312" w:hAnsi="仿宋_GB2312" w:eastAsia="仿宋_GB2312" w:cs="仿宋_GB2312"/>
          <w:sz w:val="24"/>
        </w:rPr>
        <w:t>电子文档U盘</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个（内含签字盖章后</w:t>
      </w:r>
      <w:r>
        <w:rPr>
          <w:rFonts w:hint="eastAsia" w:ascii="仿宋_GB2312" w:hAnsi="仿宋_GB2312" w:eastAsia="仿宋_GB2312" w:cs="仿宋_GB2312"/>
          <w:b w:val="0"/>
          <w:bCs w:val="0"/>
          <w:sz w:val="24"/>
        </w:rPr>
        <w:t>比选申请文件</w:t>
      </w:r>
      <w:r>
        <w:rPr>
          <w:rFonts w:hint="eastAsia" w:ascii="仿宋_GB2312" w:hAnsi="仿宋_GB2312" w:eastAsia="仿宋_GB2312" w:cs="仿宋_GB2312"/>
          <w:sz w:val="24"/>
          <w:lang w:val="en-US" w:eastAsia="zh-CN"/>
        </w:rPr>
        <w:t>正本</w:t>
      </w:r>
      <w:r>
        <w:rPr>
          <w:rFonts w:hint="eastAsia" w:ascii="仿宋_GB2312" w:hAnsi="仿宋_GB2312" w:eastAsia="仿宋_GB2312" w:cs="仿宋_GB2312"/>
          <w:sz w:val="24"/>
        </w:rPr>
        <w:t>扫描版*.PDF）。逾期送达或未送达到指定地点的</w:t>
      </w:r>
      <w:r>
        <w:rPr>
          <w:rFonts w:hint="eastAsia" w:ascii="仿宋_GB2312" w:hAnsi="仿宋_GB2312" w:eastAsia="仿宋_GB2312" w:cs="仿宋_GB2312"/>
          <w:b w:val="0"/>
          <w:bCs w:val="0"/>
          <w:sz w:val="24"/>
        </w:rPr>
        <w:t>比选申请文件</w:t>
      </w:r>
      <w:r>
        <w:rPr>
          <w:rFonts w:hint="eastAsia" w:ascii="仿宋_GB2312" w:hAnsi="仿宋_GB2312" w:eastAsia="仿宋_GB2312" w:cs="仿宋_GB2312"/>
          <w:sz w:val="24"/>
        </w:rPr>
        <w:t>、未按照要求密封的</w:t>
      </w:r>
      <w:r>
        <w:rPr>
          <w:rFonts w:hint="eastAsia" w:ascii="仿宋_GB2312" w:hAnsi="仿宋_GB2312" w:eastAsia="仿宋_GB2312" w:cs="仿宋_GB2312"/>
          <w:b w:val="0"/>
          <w:bCs w:val="0"/>
          <w:sz w:val="24"/>
        </w:rPr>
        <w:t>比选申请文件</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比选</w:t>
      </w:r>
      <w:r>
        <w:rPr>
          <w:rFonts w:hint="eastAsia" w:ascii="仿宋_GB2312" w:hAnsi="仿宋_GB2312" w:eastAsia="仿宋_GB2312" w:cs="仿宋_GB2312"/>
          <w:sz w:val="24"/>
        </w:rPr>
        <w:t>人不予受理。</w:t>
      </w:r>
    </w:p>
    <w:p>
      <w:pPr>
        <w:spacing w:line="560" w:lineRule="exact"/>
        <w:ind w:firstLine="482" w:firstLineChars="200"/>
        <w:outlineLvl w:val="1"/>
        <w:rPr>
          <w:rFonts w:hint="eastAsia" w:ascii="宋体" w:hAnsi="宋体" w:eastAsia="宋体" w:cs="宋体"/>
          <w:b/>
          <w:bCs/>
          <w:sz w:val="24"/>
        </w:rPr>
      </w:pPr>
      <w:bookmarkStart w:id="9" w:name="_Toc30519"/>
      <w:bookmarkStart w:id="10" w:name="_Toc3286"/>
      <w:r>
        <w:rPr>
          <w:rFonts w:hint="eastAsia" w:ascii="宋体" w:hAnsi="宋体" w:eastAsia="宋体" w:cs="宋体"/>
          <w:b/>
          <w:bCs/>
          <w:sz w:val="24"/>
        </w:rPr>
        <w:t>五</w:t>
      </w:r>
      <w:r>
        <w:rPr>
          <w:rFonts w:hint="eastAsia" w:ascii="宋体" w:hAnsi="宋体" w:eastAsia="宋体" w:cs="宋体"/>
          <w:b/>
          <w:bCs/>
          <w:sz w:val="24"/>
          <w:lang w:eastAsia="zh-CN"/>
        </w:rPr>
        <w:t>、</w:t>
      </w:r>
      <w:r>
        <w:rPr>
          <w:rFonts w:hint="eastAsia" w:ascii="宋体" w:hAnsi="宋体" w:eastAsia="宋体" w:cs="宋体"/>
          <w:b/>
          <w:bCs/>
          <w:sz w:val="24"/>
        </w:rPr>
        <w:t>开标</w:t>
      </w:r>
      <w:bookmarkEnd w:id="9"/>
      <w:bookmarkEnd w:id="10"/>
    </w:p>
    <w:p>
      <w:pPr>
        <w:spacing w:line="360" w:lineRule="auto"/>
        <w:rPr>
          <w:rFonts w:ascii="仿宋_GB2312" w:hAnsi="仿宋_GB2312" w:eastAsia="仿宋_GB2312" w:cs="仿宋_GB2312"/>
          <w:color w:val="FF0000"/>
          <w:sz w:val="24"/>
        </w:rPr>
      </w:pPr>
      <w:r>
        <w:rPr>
          <w:rFonts w:hint="eastAsia" w:ascii="仿宋_GB2312" w:hAnsi="仿宋_GB2312" w:eastAsia="仿宋_GB2312" w:cs="仿宋_GB2312"/>
          <w:b/>
          <w:bCs/>
          <w:sz w:val="24"/>
        </w:rPr>
        <w:t xml:space="preserve">   </w:t>
      </w:r>
      <w:r>
        <w:rPr>
          <w:rFonts w:hint="eastAsia" w:ascii="仿宋_GB2312" w:hAnsi="仿宋_GB2312" w:eastAsia="仿宋_GB2312" w:cs="仿宋_GB2312"/>
          <w:sz w:val="24"/>
        </w:rPr>
        <w:t>开标时间：</w:t>
      </w:r>
      <w:r>
        <w:rPr>
          <w:rFonts w:ascii="仿宋_GB2312" w:hAnsi="仿宋_GB2312" w:eastAsia="仿宋_GB2312" w:cs="仿宋_GB2312"/>
          <w:sz w:val="24"/>
          <w:highlight w:val="none"/>
        </w:rPr>
        <w:t>202</w:t>
      </w:r>
      <w:r>
        <w:rPr>
          <w:rFonts w:hint="eastAsia" w:ascii="仿宋_GB2312" w:hAnsi="仿宋_GB2312" w:eastAsia="仿宋_GB2312" w:cs="仿宋_GB2312"/>
          <w:sz w:val="24"/>
          <w:highlight w:val="none"/>
        </w:rPr>
        <w:t>4年</w:t>
      </w:r>
      <w:r>
        <w:rPr>
          <w:rFonts w:hint="eastAsia" w:ascii="仿宋_GB2312" w:hAnsi="仿宋_GB2312" w:eastAsia="仿宋_GB2312" w:cs="仿宋_GB2312"/>
          <w:sz w:val="24"/>
          <w:highlight w:val="none"/>
          <w:lang w:val="en-US" w:eastAsia="zh-CN"/>
        </w:rPr>
        <w:t>4</w:t>
      </w:r>
      <w:r>
        <w:rPr>
          <w:rFonts w:hint="eastAsia" w:ascii="仿宋_GB2312" w:hAnsi="仿宋_GB2312" w:eastAsia="仿宋_GB2312" w:cs="仿宋_GB2312"/>
          <w:sz w:val="24"/>
          <w:highlight w:val="none"/>
        </w:rPr>
        <w:t>月</w:t>
      </w:r>
      <w:r>
        <w:rPr>
          <w:rFonts w:hint="eastAsia" w:ascii="仿宋_GB2312" w:hAnsi="仿宋_GB2312" w:eastAsia="仿宋_GB2312" w:cs="仿宋_GB2312"/>
          <w:sz w:val="24"/>
          <w:highlight w:val="none"/>
          <w:lang w:val="en-US" w:eastAsia="zh-CN"/>
        </w:rPr>
        <w:t>30</w:t>
      </w:r>
      <w:r>
        <w:rPr>
          <w:rFonts w:hint="eastAsia" w:ascii="仿宋_GB2312" w:hAnsi="仿宋_GB2312" w:eastAsia="仿宋_GB2312" w:cs="仿宋_GB2312"/>
          <w:sz w:val="24"/>
          <w:highlight w:val="none"/>
        </w:rPr>
        <w:t>日</w:t>
      </w:r>
      <w:r>
        <w:rPr>
          <w:rFonts w:hint="eastAsia" w:ascii="仿宋_GB2312" w:hAnsi="仿宋_GB2312" w:eastAsia="仿宋_GB2312" w:cs="仿宋_GB2312"/>
          <w:sz w:val="24"/>
          <w:highlight w:val="none"/>
          <w:lang w:val="en-US" w:eastAsia="zh-CN"/>
        </w:rPr>
        <w:t>09</w:t>
      </w:r>
      <w:r>
        <w:rPr>
          <w:rFonts w:ascii="仿宋_GB2312" w:hAnsi="仿宋_GB2312" w:eastAsia="仿宋_GB2312" w:cs="仿宋_GB2312"/>
          <w:sz w:val="24"/>
          <w:highlight w:val="none"/>
        </w:rPr>
        <w:t>:</w:t>
      </w:r>
      <w:r>
        <w:rPr>
          <w:rFonts w:hint="eastAsia" w:ascii="仿宋_GB2312" w:hAnsi="仿宋_GB2312" w:eastAsia="仿宋_GB2312" w:cs="仿宋_GB2312"/>
          <w:sz w:val="24"/>
          <w:highlight w:val="none"/>
          <w:lang w:val="en-US" w:eastAsia="zh-CN"/>
        </w:rPr>
        <w:t>3</w:t>
      </w:r>
      <w:r>
        <w:rPr>
          <w:rFonts w:ascii="仿宋_GB2312" w:hAnsi="仿宋_GB2312" w:eastAsia="仿宋_GB2312" w:cs="仿宋_GB2312"/>
          <w:sz w:val="24"/>
          <w:highlight w:val="none"/>
        </w:rPr>
        <w:t>0</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   开标地点：川投（资阳）燃气发电有限公司2楼会议室</w:t>
      </w:r>
    </w:p>
    <w:p>
      <w:pPr>
        <w:adjustRightInd/>
        <w:snapToGrid/>
        <w:spacing w:line="560" w:lineRule="exact"/>
        <w:ind w:firstLine="482" w:firstLineChars="200"/>
        <w:outlineLvl w:val="1"/>
        <w:rPr>
          <w:rFonts w:hint="eastAsia" w:ascii="宋体" w:hAnsi="宋体" w:eastAsia="宋体" w:cs="宋体"/>
          <w:b/>
          <w:bCs/>
          <w:sz w:val="24"/>
          <w:szCs w:val="24"/>
        </w:rPr>
      </w:pPr>
      <w:bookmarkStart w:id="11" w:name="_Toc30891"/>
      <w:bookmarkStart w:id="12" w:name="_Toc5542"/>
      <w:r>
        <w:rPr>
          <w:rFonts w:hint="eastAsia" w:ascii="宋体" w:hAnsi="宋体" w:eastAsia="宋体" w:cs="宋体"/>
          <w:b/>
          <w:bCs/>
          <w:sz w:val="24"/>
          <w:szCs w:val="24"/>
          <w:lang w:val="en-US" w:eastAsia="zh-CN"/>
        </w:rPr>
        <w:t>六</w:t>
      </w:r>
      <w:r>
        <w:rPr>
          <w:rFonts w:hint="eastAsia" w:ascii="宋体" w:hAnsi="宋体" w:eastAsia="宋体" w:cs="宋体"/>
          <w:b/>
          <w:bCs/>
          <w:sz w:val="24"/>
          <w:szCs w:val="24"/>
        </w:rPr>
        <w:t>、发布公告的媒介</w:t>
      </w:r>
      <w:bookmarkEnd w:id="11"/>
      <w:bookmarkEnd w:id="12"/>
    </w:p>
    <w:p>
      <w:pPr>
        <w:spacing w:line="560" w:lineRule="exact"/>
        <w:ind w:firstLine="480"/>
        <w:rPr>
          <w:rFonts w:hint="eastAsia" w:ascii="宋体" w:hAnsi="宋体" w:eastAsia="宋体" w:cs="宋体"/>
        </w:rPr>
      </w:pPr>
      <w:r>
        <w:rPr>
          <w:rFonts w:hint="eastAsia" w:ascii="仿宋_GB2312" w:hAnsi="仿宋_GB2312" w:eastAsia="仿宋_GB2312" w:cs="仿宋_GB2312"/>
          <w:sz w:val="24"/>
          <w:lang w:val="en-US" w:eastAsia="zh-CN"/>
        </w:rPr>
        <w:t>在</w:t>
      </w:r>
      <w:r>
        <w:rPr>
          <w:rFonts w:hint="eastAsia" w:ascii="仿宋_GB2312" w:hAnsi="仿宋_GB2312" w:eastAsia="仿宋_GB2312" w:cs="仿宋_GB2312"/>
          <w:sz w:val="24"/>
        </w:rPr>
        <w:t>天府阳光采购服务平台（http://scig.tfygcgfw.com/）</w:t>
      </w:r>
      <w:r>
        <w:rPr>
          <w:rFonts w:hint="eastAsia" w:ascii="仿宋_GB2312" w:hAnsi="仿宋_GB2312" w:eastAsia="仿宋_GB2312" w:cs="仿宋_GB2312"/>
          <w:sz w:val="24"/>
          <w:lang w:eastAsia="zh-CN"/>
        </w:rPr>
        <w:t>、</w:t>
      </w:r>
      <w:r>
        <w:rPr>
          <w:rFonts w:hint="eastAsia" w:ascii="仿宋_GB2312" w:hAnsi="仿宋_GB2312" w:eastAsia="仿宋_GB2312" w:cs="仿宋_GB2312"/>
          <w:color w:val="auto"/>
          <w:sz w:val="24"/>
        </w:rPr>
        <w:t>川投（资阳）燃气发电有限公司</w:t>
      </w:r>
      <w:r>
        <w:rPr>
          <w:rFonts w:hint="eastAsia" w:ascii="仿宋_GB2312" w:hAnsi="仿宋_GB2312" w:eastAsia="仿宋_GB2312" w:cs="仿宋_GB2312"/>
          <w:sz w:val="24"/>
          <w:lang w:eastAsia="zh-CN"/>
        </w:rPr>
        <w:t>（https://zyqd.invest.com.cn/）</w:t>
      </w:r>
      <w:r>
        <w:rPr>
          <w:rFonts w:hint="eastAsia" w:ascii="仿宋_GB2312" w:hAnsi="仿宋_GB2312" w:eastAsia="仿宋_GB2312" w:cs="仿宋_GB2312"/>
          <w:sz w:val="24"/>
          <w:lang w:val="en-US" w:eastAsia="zh-CN"/>
        </w:rPr>
        <w:t>上</w:t>
      </w:r>
      <w:r>
        <w:rPr>
          <w:rFonts w:hint="eastAsia" w:ascii="仿宋_GB2312" w:hAnsi="仿宋_GB2312" w:eastAsia="仿宋_GB2312" w:cs="仿宋_GB2312"/>
          <w:sz w:val="24"/>
        </w:rPr>
        <w:t>发布</w:t>
      </w:r>
      <w:r>
        <w:rPr>
          <w:rFonts w:hint="eastAsia" w:ascii="仿宋_GB2312" w:hAnsi="仿宋_GB2312" w:eastAsia="仿宋_GB2312" w:cs="仿宋_GB2312"/>
          <w:sz w:val="24"/>
          <w:lang w:val="en-US" w:eastAsia="zh-CN"/>
        </w:rPr>
        <w:t>公告。</w:t>
      </w:r>
    </w:p>
    <w:p>
      <w:pPr>
        <w:spacing w:line="560" w:lineRule="exact"/>
        <w:ind w:firstLine="482" w:firstLineChars="200"/>
        <w:outlineLvl w:val="1"/>
        <w:rPr>
          <w:rFonts w:hint="eastAsia" w:ascii="宋体" w:hAnsi="宋体" w:eastAsia="宋体" w:cs="宋体"/>
          <w:b/>
          <w:bCs/>
          <w:sz w:val="24"/>
          <w:szCs w:val="24"/>
        </w:rPr>
      </w:pPr>
      <w:bookmarkStart w:id="13" w:name="_Toc17140"/>
      <w:bookmarkStart w:id="14" w:name="_Toc13188"/>
      <w:bookmarkStart w:id="15" w:name="bookmark189"/>
      <w:r>
        <w:rPr>
          <w:rFonts w:hint="eastAsia" w:ascii="宋体" w:hAnsi="宋体" w:eastAsia="宋体" w:cs="宋体"/>
          <w:b/>
          <w:bCs/>
          <w:sz w:val="24"/>
          <w:szCs w:val="24"/>
          <w:lang w:val="en-US" w:eastAsia="zh-CN"/>
        </w:rPr>
        <w:t>七、</w:t>
      </w:r>
      <w:r>
        <w:rPr>
          <w:rFonts w:hint="eastAsia" w:ascii="宋体" w:hAnsi="宋体" w:eastAsia="宋体" w:cs="宋体"/>
          <w:b/>
          <w:bCs/>
          <w:sz w:val="24"/>
          <w:szCs w:val="24"/>
        </w:rPr>
        <w:t>联系方式</w:t>
      </w:r>
      <w:bookmarkEnd w:id="13"/>
      <w:bookmarkEnd w:id="14"/>
    </w:p>
    <w:p>
      <w:pPr>
        <w:spacing w:line="5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比选人</w:t>
      </w:r>
      <w:r>
        <w:rPr>
          <w:rFonts w:hint="eastAsia" w:ascii="仿宋_GB2312" w:hAnsi="仿宋_GB2312" w:eastAsia="仿宋_GB2312" w:cs="仿宋_GB2312"/>
          <w:sz w:val="24"/>
        </w:rPr>
        <w:t>：川投（资阳）燃气发电有限公司</w:t>
      </w:r>
    </w:p>
    <w:p>
      <w:pPr>
        <w:spacing w:line="5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地  址：</w:t>
      </w:r>
      <w:r>
        <w:rPr>
          <w:rFonts w:hint="eastAsia" w:ascii="仿宋_GB2312" w:eastAsia="仿宋_GB2312"/>
          <w:sz w:val="24"/>
        </w:rPr>
        <w:t>四川省资阳市安岳县永顺镇永安路218号</w:t>
      </w:r>
      <w:r>
        <w:rPr>
          <w:rFonts w:hint="eastAsia" w:ascii="仿宋_GB2312" w:hAnsi="仿宋_GB2312" w:eastAsia="仿宋_GB2312" w:cs="仿宋_GB2312"/>
          <w:sz w:val="24"/>
        </w:rPr>
        <w:t>川投（资阳）燃气发电有限公司</w:t>
      </w:r>
      <w:r>
        <w:rPr>
          <w:rFonts w:hint="eastAsia" w:ascii="仿宋_GB2312" w:hAnsi="仿宋_GB2312" w:eastAsia="仿宋_GB2312" w:cs="仿宋_GB2312"/>
          <w:sz w:val="24"/>
          <w:lang w:val="en-US" w:eastAsia="zh-CN"/>
        </w:rPr>
        <w:t>生产综合楼</w:t>
      </w:r>
      <w:r>
        <w:rPr>
          <w:rFonts w:hint="eastAsia" w:ascii="仿宋_GB2312" w:hAnsi="仿宋_GB2312" w:eastAsia="仿宋_GB2312" w:cs="仿宋_GB2312"/>
          <w:sz w:val="24"/>
        </w:rPr>
        <w:t>2楼（计划物资部）</w:t>
      </w:r>
    </w:p>
    <w:p>
      <w:pPr>
        <w:spacing w:line="5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xml:space="preserve">邮政编码：642350    </w:t>
      </w:r>
    </w:p>
    <w:p>
      <w:pPr>
        <w:tabs>
          <w:tab w:val="left" w:pos="7740"/>
        </w:tabs>
        <w:spacing w:line="5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联 系 人：</w:t>
      </w:r>
      <w:r>
        <w:rPr>
          <w:rFonts w:hint="eastAsia" w:ascii="仿宋_GB2312" w:hAnsi="仿宋_GB2312" w:eastAsia="仿宋_GB2312" w:cs="仿宋_GB2312"/>
          <w:sz w:val="24"/>
          <w:lang w:val="en-US" w:eastAsia="zh-CN"/>
        </w:rPr>
        <w:t>刘老师</w:t>
      </w:r>
    </w:p>
    <w:p>
      <w:pPr>
        <w:tabs>
          <w:tab w:val="left" w:pos="7740"/>
        </w:tabs>
        <w:spacing w:line="560" w:lineRule="exact"/>
        <w:ind w:firstLine="480" w:firstLineChars="200"/>
        <w:rPr>
          <w:rFonts w:hint="eastAsia" w:ascii="仿宋_GB2312" w:hAnsi="仿宋_GB2312" w:eastAsia="仿宋_GB2312" w:cs="仿宋_GB2312"/>
          <w:sz w:val="24"/>
          <w:lang w:val="en-US"/>
        </w:rPr>
      </w:pPr>
      <w:r>
        <w:rPr>
          <w:rFonts w:hint="eastAsia" w:ascii="仿宋_GB2312" w:hAnsi="仿宋_GB2312" w:eastAsia="仿宋_GB2312" w:cs="仿宋_GB2312"/>
          <w:sz w:val="24"/>
        </w:rPr>
        <w:t>电    话：</w:t>
      </w:r>
      <w:r>
        <w:rPr>
          <w:rFonts w:hint="eastAsia" w:ascii="仿宋_GB2312" w:hAnsi="仿宋_GB2312" w:eastAsia="仿宋_GB2312" w:cs="仿宋_GB2312"/>
          <w:sz w:val="24"/>
          <w:lang w:val="en-US" w:eastAsia="zh-CN"/>
        </w:rPr>
        <w:t>18316610308</w:t>
      </w:r>
    </w:p>
    <w:p>
      <w:pPr>
        <w:tabs>
          <w:tab w:val="left" w:pos="7740"/>
        </w:tabs>
        <w:spacing w:line="560" w:lineRule="exact"/>
        <w:ind w:firstLine="5040" w:firstLineChars="2100"/>
        <w:jc w:val="right"/>
        <w:rPr>
          <w:rFonts w:hint="eastAsia" w:ascii="仿宋_GB2312" w:hAnsi="仿宋_GB2312" w:eastAsia="仿宋_GB2312" w:cs="仿宋_GB2312"/>
          <w:sz w:val="24"/>
        </w:rPr>
      </w:pPr>
      <w:r>
        <w:rPr>
          <w:rFonts w:hint="eastAsia" w:ascii="仿宋_GB2312" w:hAnsi="仿宋_GB2312" w:eastAsia="仿宋_GB2312" w:cs="仿宋_GB2312"/>
          <w:sz w:val="24"/>
        </w:rPr>
        <w:t>川投（资阳）燃气发电有限公司</w:t>
      </w:r>
    </w:p>
    <w:p>
      <w:pPr>
        <w:pStyle w:val="2"/>
        <w:spacing w:line="560" w:lineRule="exact"/>
        <w:jc w:val="center"/>
        <w:rPr>
          <w:rFonts w:hint="eastAsia" w:ascii="宋体" w:hAnsi="宋体" w:eastAsia="宋体" w:cs="宋体"/>
          <w:sz w:val="24"/>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202</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16</w:t>
      </w:r>
      <w:r>
        <w:rPr>
          <w:rFonts w:hint="eastAsia" w:ascii="仿宋_GB2312" w:hAnsi="仿宋_GB2312" w:eastAsia="仿宋_GB2312" w:cs="仿宋_GB2312"/>
          <w:sz w:val="24"/>
        </w:rPr>
        <w:t>日</w:t>
      </w:r>
    </w:p>
    <w:bookmarkEnd w:id="1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9AF8675C-7AE4-4FA7-84DB-04F20113D959}"/>
  </w:font>
  <w:font w:name="仿宋_GB2312">
    <w:panose1 w:val="02010609030101010101"/>
    <w:charset w:val="86"/>
    <w:family w:val="modern"/>
    <w:pitch w:val="default"/>
    <w:sig w:usb0="00000001" w:usb1="080E0000" w:usb2="00000000" w:usb3="00000000" w:csb0="00040000" w:csb1="00000000"/>
    <w:embedRegular r:id="rId2" w:fontKey="{36E482A3-AD25-4B29-9EFE-70587C91B3D4}"/>
  </w:font>
  <w:font w:name="方正仿宋_GB2312">
    <w:panose1 w:val="02000000000000000000"/>
    <w:charset w:val="86"/>
    <w:family w:val="auto"/>
    <w:pitch w:val="default"/>
    <w:sig w:usb0="A00002BF" w:usb1="184F6CFA" w:usb2="00000012" w:usb3="00000000" w:csb0="00040001" w:csb1="00000000"/>
    <w:embedRegular r:id="rId3" w:fontKey="{05DE15DF-93B7-4E7B-8FCE-5161E61A06C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kOTcyZjZiZTBmZTBhMGMxM2QyMzA3MzM0ZGFhNWYifQ=="/>
    <w:docVar w:name="KSO_WPS_MARK_KEY" w:val="6075c283-551f-45bf-a864-8f16d4778a98"/>
  </w:docVars>
  <w:rsids>
    <w:rsidRoot w:val="00000000"/>
    <w:rsid w:val="67771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2024-04-16T06:25:54Z</dcterms:created>
  <dc:creator>Lenovo</dc:creator>
  <cp:lastModifiedBy>殷子渊</cp:lastModifiedBy>
  <dcterms:modified xsi:type="dcterms:W3CDTF">2024-04-16T06:28:54Z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F36CC0B5BB5C4A858496F942D08911F6_12</vt:lpwstr>
  </property>
</Properties>
</file>